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3A8C6" w14:textId="5184991F" w:rsidR="00C90EE8" w:rsidRDefault="00C90EE8" w:rsidP="009A47D7">
      <w:pPr>
        <w:pStyle w:val="Heading1"/>
        <w:ind w:right="-249"/>
        <w:jc w:val="left"/>
      </w:pPr>
      <w:r>
        <w:t xml:space="preserve">Behavioural and Attitude </w:t>
      </w:r>
      <w:commentRangeStart w:id="0"/>
      <w:r>
        <w:t>Screening</w:t>
      </w:r>
      <w:commentRangeEnd w:id="0"/>
      <w:r w:rsidR="00B85E55">
        <w:rPr>
          <w:rStyle w:val="CommentReference"/>
          <w:rFonts w:eastAsiaTheme="minorHAnsi" w:cstheme="minorBidi"/>
          <w:b w:val="0"/>
          <w:bCs w:val="0"/>
          <w:lang w:val="en-US"/>
        </w:rPr>
        <w:commentReference w:id="0"/>
      </w:r>
      <w:r w:rsidR="003637DE">
        <w:t xml:space="preserve"> </w:t>
      </w:r>
      <w:r w:rsidR="00C75713">
        <w:t>Guidelines</w:t>
      </w:r>
    </w:p>
    <w:p w14:paraId="79CE7ACF" w14:textId="77777777" w:rsidR="00C90EE8" w:rsidRPr="00C90EE8" w:rsidRDefault="00C90EE8" w:rsidP="00C90EE8"/>
    <w:p w14:paraId="27DA6367" w14:textId="017E1278" w:rsidR="00CB0EB3" w:rsidRDefault="003017C8" w:rsidP="00BB016D">
      <w:proofErr w:type="gramStart"/>
      <w:r>
        <w:t>In order to</w:t>
      </w:r>
      <w:proofErr w:type="gramEnd"/>
      <w:r>
        <w:t xml:space="preserve"> ensure the suitability of potential employees, </w:t>
      </w:r>
      <w:r w:rsidR="00D959E9" w:rsidRPr="00D959E9">
        <w:rPr>
          <w:highlight w:val="yellow"/>
        </w:rPr>
        <w:t>[Organisation NAME]</w:t>
      </w:r>
      <w:r>
        <w:t xml:space="preserve"> will conduct behavioural and attitude screening within our recruitment processes for </w:t>
      </w:r>
      <w:r w:rsidR="00D959E9" w:rsidRPr="00D959E9">
        <w:rPr>
          <w:highlight w:val="yellow"/>
        </w:rPr>
        <w:t>[Signify which positions/role types/locations – if any]</w:t>
      </w:r>
      <w:r w:rsidR="009D45A1">
        <w:t>.</w:t>
      </w:r>
    </w:p>
    <w:p w14:paraId="68EE8504" w14:textId="77777777" w:rsidR="00BB016D" w:rsidRDefault="00BB016D" w:rsidP="00BB016D"/>
    <w:tbl>
      <w:tblPr>
        <w:tblW w:w="485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675"/>
        <w:gridCol w:w="6888"/>
      </w:tblGrid>
      <w:tr w:rsidR="00A357A6" w:rsidRPr="00931AE5" w14:paraId="43FF595C" w14:textId="77777777" w:rsidTr="00386C52">
        <w:tc>
          <w:tcPr>
            <w:tcW w:w="5000" w:type="pct"/>
            <w:gridSpan w:val="2"/>
            <w:shd w:val="clear" w:color="auto" w:fill="E6E6E6"/>
            <w:vAlign w:val="center"/>
          </w:tcPr>
          <w:p w14:paraId="6956DA3E" w14:textId="3702D3A8" w:rsidR="00A357A6" w:rsidRPr="00931AE5" w:rsidRDefault="00A357A6" w:rsidP="00386C52">
            <w:pPr>
              <w:widowControl w:val="0"/>
              <w:rPr>
                <w:rFonts w:eastAsia="Times New Roman" w:cs="Calibri"/>
                <w:b/>
                <w:szCs w:val="24"/>
                <w:lang w:eastAsia="en-AU"/>
              </w:rPr>
            </w:pPr>
            <w:r>
              <w:rPr>
                <w:rFonts w:eastAsia="Times New Roman" w:cs="Calibri"/>
                <w:b/>
                <w:szCs w:val="24"/>
                <w:lang w:eastAsia="en-AU"/>
              </w:rPr>
              <w:t>Definitions</w:t>
            </w:r>
          </w:p>
        </w:tc>
      </w:tr>
      <w:tr w:rsidR="00A357A6" w:rsidRPr="00931AE5" w14:paraId="7741EBDF" w14:textId="77777777" w:rsidTr="00386C52">
        <w:tc>
          <w:tcPr>
            <w:tcW w:w="978" w:type="pct"/>
          </w:tcPr>
          <w:p w14:paraId="7328A051" w14:textId="79CDEE4C" w:rsidR="00A357A6" w:rsidRPr="00564A97" w:rsidRDefault="00A357A6" w:rsidP="00386C52">
            <w:pPr>
              <w:jc w:val="left"/>
            </w:pPr>
            <w:r>
              <w:t>Soft Stop Rule</w:t>
            </w:r>
          </w:p>
        </w:tc>
        <w:tc>
          <w:tcPr>
            <w:tcW w:w="4022" w:type="pct"/>
          </w:tcPr>
          <w:p w14:paraId="789B420D" w14:textId="338E4431" w:rsidR="00A357A6" w:rsidRPr="00564A97" w:rsidRDefault="00A357A6" w:rsidP="00386C52">
            <w:pPr>
              <w:jc w:val="left"/>
            </w:pPr>
            <w:r w:rsidRPr="00A357A6">
              <w:t>Review Candidate Report</w:t>
            </w:r>
            <w:r w:rsidR="00DB3017">
              <w:t>s</w:t>
            </w:r>
            <w:r w:rsidRPr="00A357A6">
              <w:t>, utilise behavioural interview questions and utilise all other screening methods before making the final hiring decision - (dig deeper)</w:t>
            </w:r>
          </w:p>
        </w:tc>
      </w:tr>
      <w:tr w:rsidR="00F544F4" w:rsidRPr="00931AE5" w14:paraId="0E6E71FB" w14:textId="77777777" w:rsidTr="00386C52">
        <w:tc>
          <w:tcPr>
            <w:tcW w:w="978" w:type="pct"/>
          </w:tcPr>
          <w:p w14:paraId="104D6D9A" w14:textId="77777777" w:rsidR="00F544F4" w:rsidRPr="00564A97" w:rsidRDefault="00F544F4" w:rsidP="00386C52">
            <w:pPr>
              <w:jc w:val="left"/>
            </w:pPr>
            <w:r>
              <w:t>Hard Stop Rule/s</w:t>
            </w:r>
          </w:p>
        </w:tc>
        <w:tc>
          <w:tcPr>
            <w:tcW w:w="4022" w:type="pct"/>
          </w:tcPr>
          <w:p w14:paraId="05725689" w14:textId="77777777" w:rsidR="00F544F4" w:rsidRPr="00564A97" w:rsidRDefault="00F544F4" w:rsidP="00386C52">
            <w:pPr>
              <w:jc w:val="left"/>
            </w:pPr>
            <w:r w:rsidRPr="00A357A6">
              <w:t>Do not progress</w:t>
            </w:r>
          </w:p>
        </w:tc>
      </w:tr>
      <w:tr w:rsidR="00206A9C" w:rsidRPr="00931AE5" w14:paraId="558BEA61" w14:textId="77777777" w:rsidTr="00386C52">
        <w:tc>
          <w:tcPr>
            <w:tcW w:w="978" w:type="pct"/>
          </w:tcPr>
          <w:p w14:paraId="3D68AD56" w14:textId="11F63520" w:rsidR="00206A9C" w:rsidRDefault="00206A9C" w:rsidP="00386C52">
            <w:pPr>
              <w:jc w:val="left"/>
            </w:pPr>
            <w:r>
              <w:t>Personality Assessment</w:t>
            </w:r>
          </w:p>
        </w:tc>
        <w:tc>
          <w:tcPr>
            <w:tcW w:w="4022" w:type="pct"/>
          </w:tcPr>
          <w:p w14:paraId="73CE89DD" w14:textId="106754FB" w:rsidR="00206A9C" w:rsidRPr="00A357A6" w:rsidRDefault="00206A9C" w:rsidP="00386C52">
            <w:pPr>
              <w:jc w:val="left"/>
            </w:pPr>
            <w:r>
              <w:t xml:space="preserve">A psychometric assessment based on the “Five Factor Model” that identifies a participant’s personality style for 6 different traits. </w:t>
            </w:r>
          </w:p>
        </w:tc>
      </w:tr>
      <w:tr w:rsidR="00206A9C" w:rsidRPr="00931AE5" w14:paraId="517F0C13" w14:textId="77777777" w:rsidTr="00386C52">
        <w:tc>
          <w:tcPr>
            <w:tcW w:w="978" w:type="pct"/>
          </w:tcPr>
          <w:p w14:paraId="65778968" w14:textId="7FAAE6AE" w:rsidR="00206A9C" w:rsidRDefault="00206A9C" w:rsidP="00386C52">
            <w:pPr>
              <w:jc w:val="left"/>
            </w:pPr>
            <w:r>
              <w:t>Attitude Assessment</w:t>
            </w:r>
          </w:p>
        </w:tc>
        <w:tc>
          <w:tcPr>
            <w:tcW w:w="4022" w:type="pct"/>
          </w:tcPr>
          <w:p w14:paraId="35DF45A1" w14:textId="61F9E6A5" w:rsidR="00206A9C" w:rsidRDefault="00206A9C" w:rsidP="00386C52">
            <w:pPr>
              <w:jc w:val="left"/>
            </w:pPr>
            <w:r>
              <w:t>An assessment that exposes any concerns related to certain counter-productive work behaviours.</w:t>
            </w:r>
          </w:p>
        </w:tc>
      </w:tr>
      <w:tr w:rsidR="00206A9C" w:rsidRPr="00931AE5" w14:paraId="6792DBF7" w14:textId="77777777" w:rsidTr="00386C52">
        <w:tc>
          <w:tcPr>
            <w:tcW w:w="978" w:type="pct"/>
          </w:tcPr>
          <w:p w14:paraId="775D43C8" w14:textId="1B354411" w:rsidR="00206A9C" w:rsidRDefault="00206A9C" w:rsidP="00386C52">
            <w:pPr>
              <w:jc w:val="left"/>
            </w:pPr>
            <w:r>
              <w:t>Cognitive Assessment</w:t>
            </w:r>
          </w:p>
        </w:tc>
        <w:tc>
          <w:tcPr>
            <w:tcW w:w="4022" w:type="pct"/>
          </w:tcPr>
          <w:p w14:paraId="4FFE3DBA" w14:textId="25A5DA6B" w:rsidR="00206A9C" w:rsidRDefault="00206A9C" w:rsidP="00386C52">
            <w:pPr>
              <w:jc w:val="left"/>
            </w:pPr>
            <w:r>
              <w:t xml:space="preserve">An assessment that measures a participant’s general reasoning ability. </w:t>
            </w:r>
          </w:p>
        </w:tc>
      </w:tr>
      <w:tr w:rsidR="00F975B7" w:rsidRPr="00931AE5" w14:paraId="4C1BB310" w14:textId="77777777" w:rsidTr="00386C52">
        <w:tc>
          <w:tcPr>
            <w:tcW w:w="978" w:type="pct"/>
          </w:tcPr>
          <w:p w14:paraId="1FDF0C67" w14:textId="1AEC48CA" w:rsidR="00F975B7" w:rsidRDefault="00F975B7" w:rsidP="00386C52">
            <w:pPr>
              <w:jc w:val="left"/>
            </w:pPr>
            <w:r>
              <w:t>Engagement Survey</w:t>
            </w:r>
          </w:p>
        </w:tc>
        <w:tc>
          <w:tcPr>
            <w:tcW w:w="4022" w:type="pct"/>
          </w:tcPr>
          <w:p w14:paraId="4AEB9E10" w14:textId="19BD6103" w:rsidR="00F975B7" w:rsidRDefault="00F975B7" w:rsidP="00386C52">
            <w:pPr>
              <w:jc w:val="left"/>
            </w:pPr>
            <w:r>
              <w:t>A survey that measures a participant’s engagement with their current job and employer.</w:t>
            </w:r>
          </w:p>
        </w:tc>
      </w:tr>
      <w:tr w:rsidR="00F544F4" w:rsidRPr="00931AE5" w14:paraId="24E9E3FE" w14:textId="77777777" w:rsidTr="00386C52">
        <w:tc>
          <w:tcPr>
            <w:tcW w:w="978" w:type="pct"/>
          </w:tcPr>
          <w:p w14:paraId="43E3E3C4" w14:textId="77777777" w:rsidR="00F544F4" w:rsidRPr="00564A97" w:rsidRDefault="00F544F4" w:rsidP="00386C52">
            <w:pPr>
              <w:jc w:val="left"/>
            </w:pPr>
            <w:r>
              <w:t>Job Fit Score</w:t>
            </w:r>
          </w:p>
        </w:tc>
        <w:tc>
          <w:tcPr>
            <w:tcW w:w="4022" w:type="pct"/>
          </w:tcPr>
          <w:p w14:paraId="18A59FA3" w14:textId="2042EE58" w:rsidR="00F544F4" w:rsidRPr="00564A97" w:rsidRDefault="00F544F4" w:rsidP="00386C52">
            <w:pPr>
              <w:jc w:val="left"/>
            </w:pPr>
            <w:r w:rsidRPr="00A357A6">
              <w:t>The Job Fit highlights how well the candidate’s profile matches those of the “best”</w:t>
            </w:r>
            <w:r w:rsidR="00DB3017">
              <w:t xml:space="preserve"> (benchmark)</w:t>
            </w:r>
            <w:r w:rsidR="00ED611A">
              <w:t xml:space="preserve"> and where certain “red zones” are.</w:t>
            </w:r>
          </w:p>
        </w:tc>
      </w:tr>
      <w:tr w:rsidR="00DB3017" w:rsidRPr="00931AE5" w14:paraId="27A84726" w14:textId="77777777" w:rsidTr="00B10307">
        <w:tc>
          <w:tcPr>
            <w:tcW w:w="978" w:type="pct"/>
          </w:tcPr>
          <w:p w14:paraId="59F6C622" w14:textId="77777777" w:rsidR="00DB3017" w:rsidRDefault="00DB3017" w:rsidP="00B10307">
            <w:pPr>
              <w:jc w:val="left"/>
            </w:pPr>
            <w:r>
              <w:t>Benchmark</w:t>
            </w:r>
          </w:p>
        </w:tc>
        <w:tc>
          <w:tcPr>
            <w:tcW w:w="4022" w:type="pct"/>
          </w:tcPr>
          <w:p w14:paraId="6B1BE189" w14:textId="78B99CDE" w:rsidR="00DB3017" w:rsidRPr="006F6EB1" w:rsidRDefault="00C012DD" w:rsidP="00B10307">
            <w:pPr>
              <w:jc w:val="left"/>
            </w:pPr>
            <w:r>
              <w:t>A benchmark profile of “high”, “average” and “poor” performers against which a participant’s personality profile is being compared.</w:t>
            </w:r>
          </w:p>
        </w:tc>
      </w:tr>
    </w:tbl>
    <w:p w14:paraId="7D89F1FB" w14:textId="77777777" w:rsidR="00A357A6" w:rsidRDefault="00A357A6" w:rsidP="00BB016D"/>
    <w:p w14:paraId="2171EC91" w14:textId="58580B65" w:rsidR="00931AE5" w:rsidRPr="00D02972" w:rsidRDefault="00D959E9" w:rsidP="00B3097B">
      <w:pPr>
        <w:pStyle w:val="Heading2"/>
        <w:spacing w:before="120" w:after="40"/>
        <w:rPr>
          <w:sz w:val="24"/>
          <w:szCs w:val="24"/>
        </w:rPr>
      </w:pPr>
      <w:r w:rsidRPr="00C46C2C">
        <w:rPr>
          <w:sz w:val="24"/>
          <w:szCs w:val="24"/>
          <w:highlight w:val="yellow"/>
        </w:rPr>
        <w:t>[Organisation NAME]</w:t>
      </w:r>
      <w:r w:rsidR="00CB0EB3" w:rsidRPr="00D02972">
        <w:rPr>
          <w:sz w:val="24"/>
          <w:szCs w:val="24"/>
        </w:rPr>
        <w:t xml:space="preserve"> Process </w:t>
      </w:r>
    </w:p>
    <w:p w14:paraId="2A8D4D72" w14:textId="5965075A" w:rsidR="0028341F" w:rsidRDefault="00D959E9" w:rsidP="0028341F">
      <w:r w:rsidRPr="00C46C2C">
        <w:rPr>
          <w:highlight w:val="yellow"/>
        </w:rPr>
        <w:t>[Organisation NAME]</w:t>
      </w:r>
      <w:r w:rsidR="0028341F">
        <w:t xml:space="preserve"> </w:t>
      </w:r>
      <w:r w:rsidR="00C77EF0">
        <w:t xml:space="preserve">uses the </w:t>
      </w:r>
      <w:r w:rsidR="0028341F">
        <w:t xml:space="preserve">Care Advantage </w:t>
      </w:r>
      <w:r w:rsidR="00A25FB6">
        <w:t xml:space="preserve">(CA) </w:t>
      </w:r>
      <w:r w:rsidR="000D4E96">
        <w:t>online behavioural and attitudes</w:t>
      </w:r>
      <w:r w:rsidR="0028341F">
        <w:t xml:space="preserve"> screening </w:t>
      </w:r>
      <w:r w:rsidR="009E5B60">
        <w:t>tool</w:t>
      </w:r>
      <w:r w:rsidR="0028341F">
        <w:t xml:space="preserve">. </w:t>
      </w:r>
      <w:r w:rsidR="009E5B60">
        <w:t>Behavioural and attitude s</w:t>
      </w:r>
      <w:r w:rsidR="000D4E96">
        <w:t xml:space="preserve">creening </w:t>
      </w:r>
      <w:r w:rsidR="0028341F">
        <w:t xml:space="preserve">will give </w:t>
      </w:r>
      <w:r w:rsidR="00490420">
        <w:t>Hiring Manager</w:t>
      </w:r>
      <w:r w:rsidR="000D4E96">
        <w:t xml:space="preserve">s </w:t>
      </w:r>
      <w:r w:rsidR="0028341F">
        <w:t xml:space="preserve">additional insights into </w:t>
      </w:r>
      <w:r w:rsidR="000D4E96">
        <w:t xml:space="preserve">their </w:t>
      </w:r>
      <w:r w:rsidR="0028341F">
        <w:t>candidates’ personalities in relation to the job they are applying for and will flag any work-behaviour risks associated with the candidate</w:t>
      </w:r>
      <w:r w:rsidR="00ED3B38">
        <w:t>.</w:t>
      </w:r>
      <w:r w:rsidR="003017C8" w:rsidDel="003017C8">
        <w:t xml:space="preserve"> </w:t>
      </w:r>
    </w:p>
    <w:p w14:paraId="09E0CEEE" w14:textId="77777777" w:rsidR="0028341F" w:rsidRDefault="0028341F" w:rsidP="003017C8"/>
    <w:p w14:paraId="176A15DE" w14:textId="01261B30" w:rsidR="00B33179" w:rsidRPr="00CD3DE8" w:rsidRDefault="00A70D02" w:rsidP="00D959E9">
      <w:pPr>
        <w:pStyle w:val="ListBullet"/>
        <w:ind w:left="284"/>
        <w:rPr>
          <w:rFonts w:ascii="Calibri" w:hAnsi="Calibri"/>
        </w:rPr>
      </w:pPr>
      <w:r>
        <w:t>The</w:t>
      </w:r>
      <w:r w:rsidR="00BB016D">
        <w:t xml:space="preserve"> </w:t>
      </w:r>
      <w:r w:rsidR="00B33179">
        <w:t>C</w:t>
      </w:r>
      <w:r w:rsidR="00A25FB6">
        <w:t>A</w:t>
      </w:r>
      <w:r w:rsidR="00B33179">
        <w:t xml:space="preserve"> </w:t>
      </w:r>
      <w:r w:rsidR="00BB016D">
        <w:t>screening tool</w:t>
      </w:r>
      <w:r w:rsidR="00391223">
        <w:t xml:space="preserve"> </w:t>
      </w:r>
      <w:r w:rsidR="00B22E7B">
        <w:t>will be used</w:t>
      </w:r>
      <w:r w:rsidR="00B33179">
        <w:t xml:space="preserve"> in</w:t>
      </w:r>
      <w:r w:rsidR="00D83464">
        <w:t xml:space="preserve"> the early </w:t>
      </w:r>
      <w:r w:rsidR="007B535E">
        <w:t>stages</w:t>
      </w:r>
      <w:r w:rsidR="00D83464">
        <w:t xml:space="preserve"> of</w:t>
      </w:r>
      <w:r w:rsidR="00B33179">
        <w:t xml:space="preserve"> the recruitment </w:t>
      </w:r>
      <w:commentRangeStart w:id="1"/>
      <w:r w:rsidR="00D83464">
        <w:t>process</w:t>
      </w:r>
      <w:commentRangeEnd w:id="1"/>
      <w:r w:rsidR="00CD3DE8">
        <w:rPr>
          <w:rStyle w:val="CommentReference"/>
          <w:lang w:val="en-US"/>
        </w:rPr>
        <w:commentReference w:id="1"/>
      </w:r>
      <w:r w:rsidR="00D83464">
        <w:t xml:space="preserve"> </w:t>
      </w:r>
      <w:r w:rsidR="00B33179">
        <w:t xml:space="preserve">to </w:t>
      </w:r>
      <w:r w:rsidR="00CD3DE8">
        <w:t>identify</w:t>
      </w:r>
      <w:r w:rsidR="002425BC">
        <w:t xml:space="preserve"> the mo</w:t>
      </w:r>
      <w:r w:rsidR="00CD3DE8">
        <w:t>re</w:t>
      </w:r>
      <w:r w:rsidR="002425BC">
        <w:t xml:space="preserve"> suitable candidates based on Job Fit and Attitude and as such focus </w:t>
      </w:r>
      <w:r w:rsidR="00DB3017">
        <w:t>further</w:t>
      </w:r>
      <w:r w:rsidR="002425BC">
        <w:t xml:space="preserve"> screening efforts</w:t>
      </w:r>
      <w:r w:rsidR="005D5786">
        <w:t>.</w:t>
      </w:r>
      <w:r w:rsidR="00C04558">
        <w:t xml:space="preserve"> </w:t>
      </w:r>
    </w:p>
    <w:p w14:paraId="2DEDAF0B" w14:textId="6321669A" w:rsidR="00CD3DE8" w:rsidRPr="00B33179" w:rsidRDefault="00CD3DE8" w:rsidP="00D959E9">
      <w:pPr>
        <w:pStyle w:val="ListBullet"/>
        <w:ind w:left="284"/>
        <w:rPr>
          <w:rFonts w:ascii="Calibri" w:hAnsi="Calibri"/>
        </w:rPr>
      </w:pPr>
      <w:r>
        <w:t xml:space="preserve">The CA screening tool will be used after an initial shortlisting exercise </w:t>
      </w:r>
      <w:commentRangeStart w:id="2"/>
      <w:r>
        <w:t>by</w:t>
      </w:r>
      <w:commentRangeEnd w:id="2"/>
      <w:r>
        <w:rPr>
          <w:rStyle w:val="CommentReference"/>
          <w:lang w:val="en-US"/>
        </w:rPr>
        <w:commentReference w:id="2"/>
      </w:r>
      <w:r>
        <w:t xml:space="preserve"> </w:t>
      </w:r>
      <w:r w:rsidRPr="00CD3DE8">
        <w:rPr>
          <w:highlight w:val="yellow"/>
        </w:rPr>
        <w:t>[the recruitment team]</w:t>
      </w:r>
      <w:r>
        <w:t xml:space="preserve">. They will then provide the Hiring Manager with a candidate pack including the assessment results, resume and other relevant screening information. </w:t>
      </w:r>
    </w:p>
    <w:p w14:paraId="5BD5A855" w14:textId="017F822C" w:rsidR="00B33179" w:rsidRPr="00391223" w:rsidRDefault="00CA7700" w:rsidP="00D959E9">
      <w:pPr>
        <w:pStyle w:val="ListBullet"/>
        <w:ind w:left="284"/>
        <w:rPr>
          <w:rFonts w:ascii="Calibri" w:hAnsi="Calibri"/>
        </w:rPr>
      </w:pPr>
      <w:commentRangeStart w:id="3"/>
      <w:r>
        <w:t xml:space="preserve">Each </w:t>
      </w:r>
      <w:r w:rsidR="00490420">
        <w:t>Hiring Manager</w:t>
      </w:r>
      <w:r w:rsidR="00457343">
        <w:t xml:space="preserve"> will be</w:t>
      </w:r>
      <w:r>
        <w:t xml:space="preserve"> provided with a password and login </w:t>
      </w:r>
      <w:r w:rsidR="0026555E">
        <w:t xml:space="preserve">for </w:t>
      </w:r>
      <w:r>
        <w:t xml:space="preserve">the CA platform. Within the </w:t>
      </w:r>
      <w:r w:rsidR="00AA0A4F">
        <w:t xml:space="preserve">CA </w:t>
      </w:r>
      <w:r>
        <w:t xml:space="preserve">platform each </w:t>
      </w:r>
      <w:r w:rsidR="00490420">
        <w:t>Hiring Manager</w:t>
      </w:r>
      <w:r>
        <w:t xml:space="preserve"> will be able to view their</w:t>
      </w:r>
      <w:r w:rsidR="00C2413D">
        <w:t xml:space="preserve"> own</w:t>
      </w:r>
      <w:r>
        <w:t xml:space="preserve"> </w:t>
      </w:r>
      <w:r w:rsidR="00F45A20">
        <w:t>assessment</w:t>
      </w:r>
      <w:r w:rsidR="002425BC">
        <w:t xml:space="preserve"> events and candidate results</w:t>
      </w:r>
      <w:r>
        <w:t xml:space="preserve">. A Job Fit Report/Score and an Attitude Report with rating will be available for </w:t>
      </w:r>
      <w:r w:rsidR="00490420">
        <w:t>Hiring Manager</w:t>
      </w:r>
      <w:r w:rsidR="00457343">
        <w:t xml:space="preserve">s to review. </w:t>
      </w:r>
      <w:r w:rsidR="00D43DA2">
        <w:t>If o</w:t>
      </w:r>
      <w:r w:rsidR="00457343">
        <w:t>ther reports</w:t>
      </w:r>
      <w:r w:rsidR="00AA0A4F">
        <w:t xml:space="preserve"> are </w:t>
      </w:r>
      <w:r w:rsidR="00D43DA2">
        <w:t>required,</w:t>
      </w:r>
      <w:r w:rsidR="00F45A20">
        <w:t xml:space="preserve"> Managers</w:t>
      </w:r>
      <w:r w:rsidR="00D43DA2">
        <w:t xml:space="preserve"> will seek</w:t>
      </w:r>
      <w:r w:rsidR="00F45A20">
        <w:t xml:space="preserve"> guidance</w:t>
      </w:r>
      <w:r w:rsidR="00D43DA2">
        <w:t xml:space="preserve"> from </w:t>
      </w:r>
      <w:r w:rsidR="00F45A20">
        <w:t xml:space="preserve">the </w:t>
      </w:r>
      <w:r w:rsidR="001F5CF9">
        <w:t xml:space="preserve">CA </w:t>
      </w:r>
      <w:r w:rsidR="00F45A20">
        <w:t>Consultant or the Talent Acquisition</w:t>
      </w:r>
      <w:r w:rsidR="00D959E9">
        <w:t>/Recruitment</w:t>
      </w:r>
      <w:r w:rsidR="00F45A20">
        <w:t xml:space="preserve"> Team. </w:t>
      </w:r>
      <w:commentRangeEnd w:id="3"/>
      <w:r w:rsidR="00D959E9">
        <w:rPr>
          <w:rStyle w:val="CommentReference"/>
          <w:lang w:val="en-US"/>
        </w:rPr>
        <w:commentReference w:id="3"/>
      </w:r>
    </w:p>
    <w:p w14:paraId="2EA7B80C" w14:textId="3127A3E9" w:rsidR="00DB1526" w:rsidRPr="001053A4" w:rsidRDefault="000D4E96" w:rsidP="00D959E9">
      <w:pPr>
        <w:pStyle w:val="ListBullet"/>
        <w:ind w:left="284"/>
        <w:rPr>
          <w:rFonts w:ascii="Calibri" w:hAnsi="Calibri"/>
        </w:rPr>
      </w:pPr>
      <w:r>
        <w:t>B</w:t>
      </w:r>
      <w:r w:rsidR="009E5B60">
        <w:t>ehavioural and a</w:t>
      </w:r>
      <w:r>
        <w:t xml:space="preserve">ttitude </w:t>
      </w:r>
      <w:r w:rsidR="009E5B60">
        <w:t>s</w:t>
      </w:r>
      <w:r>
        <w:t xml:space="preserve">creening </w:t>
      </w:r>
      <w:r w:rsidR="00391223">
        <w:t xml:space="preserve">is mandatory for </w:t>
      </w:r>
      <w:r w:rsidR="00D959E9" w:rsidRPr="00D959E9">
        <w:rPr>
          <w:highlight w:val="yellow"/>
        </w:rPr>
        <w:t>[insert role types here].</w:t>
      </w:r>
    </w:p>
    <w:p w14:paraId="734C5ECD" w14:textId="4AD03C67" w:rsidR="00A25FB6" w:rsidRPr="000D4E96" w:rsidRDefault="000D4E96" w:rsidP="00D959E9">
      <w:pPr>
        <w:pStyle w:val="ListBullet"/>
        <w:ind w:left="284"/>
        <w:rPr>
          <w:rFonts w:ascii="Calibri" w:hAnsi="Calibri"/>
        </w:rPr>
      </w:pPr>
      <w:r>
        <w:t>B</w:t>
      </w:r>
      <w:r w:rsidR="009E5B60">
        <w:t>ehavioural and a</w:t>
      </w:r>
      <w:r>
        <w:t xml:space="preserve">ttitude </w:t>
      </w:r>
      <w:r w:rsidR="009E5B60">
        <w:t>s</w:t>
      </w:r>
      <w:r>
        <w:t xml:space="preserve">creening </w:t>
      </w:r>
      <w:r w:rsidR="00DB1526">
        <w:t>is optional f</w:t>
      </w:r>
      <w:r w:rsidR="001F2B0D">
        <w:t xml:space="preserve">or </w:t>
      </w:r>
      <w:r w:rsidR="00D959E9" w:rsidRPr="00D959E9">
        <w:rPr>
          <w:highlight w:val="yellow"/>
        </w:rPr>
        <w:t>[insert role types here].</w:t>
      </w:r>
    </w:p>
    <w:p w14:paraId="53DDD263" w14:textId="1B1D9FC5" w:rsidR="00AA0A4F" w:rsidRPr="00D02972" w:rsidRDefault="00490420" w:rsidP="00D959E9">
      <w:pPr>
        <w:pStyle w:val="ListBullet"/>
        <w:ind w:left="284"/>
        <w:rPr>
          <w:rFonts w:ascii="Calibri" w:hAnsi="Calibri"/>
        </w:rPr>
      </w:pPr>
      <w:r>
        <w:t>Hiring Manager</w:t>
      </w:r>
      <w:r w:rsidR="00B33179">
        <w:t xml:space="preserve">s will continue to use other screening </w:t>
      </w:r>
      <w:r w:rsidR="00E241B5">
        <w:t>methods</w:t>
      </w:r>
      <w:r w:rsidR="00457343">
        <w:t xml:space="preserve"> in conjunction with </w:t>
      </w:r>
      <w:r w:rsidR="00391223">
        <w:t xml:space="preserve">CA </w:t>
      </w:r>
      <w:r w:rsidR="00E241B5">
        <w:t>to assess suitably qualified and skilled</w:t>
      </w:r>
      <w:r w:rsidR="00391223">
        <w:t xml:space="preserve"> candidates as part of the normal</w:t>
      </w:r>
      <w:r w:rsidR="00E241B5">
        <w:t xml:space="preserve"> recruitment process.</w:t>
      </w:r>
      <w:r w:rsidR="00530E9A">
        <w:t xml:space="preserve"> </w:t>
      </w:r>
    </w:p>
    <w:p w14:paraId="39D1E511" w14:textId="0819CCC1" w:rsidR="006E3453" w:rsidRDefault="006E3453" w:rsidP="006E3453">
      <w:pPr>
        <w:pStyle w:val="ListBullet"/>
        <w:spacing w:before="120" w:after="60"/>
        <w:ind w:left="284" w:hanging="284"/>
        <w:rPr>
          <w:i/>
        </w:rPr>
      </w:pPr>
      <w:r w:rsidRPr="00BE03D7">
        <w:rPr>
          <w:lang w:eastAsia="en-AU"/>
        </w:rPr>
        <w:lastRenderedPageBreak/>
        <w:t xml:space="preserve">Assessment reports </w:t>
      </w:r>
      <w:r w:rsidR="002425BC">
        <w:rPr>
          <w:lang w:eastAsia="en-AU"/>
        </w:rPr>
        <w:t xml:space="preserve">(Job Fit/Personality Report and Attitude Report) </w:t>
      </w:r>
      <w:r w:rsidRPr="00BE03D7">
        <w:rPr>
          <w:lang w:eastAsia="en-AU"/>
        </w:rPr>
        <w:t>are not to be</w:t>
      </w:r>
      <w:r>
        <w:rPr>
          <w:lang w:eastAsia="en-AU"/>
        </w:rPr>
        <w:t xml:space="preserve"> provided to candidates under any circumstances.  Reports are a screening tool to assist </w:t>
      </w:r>
      <w:r w:rsidR="00490420">
        <w:rPr>
          <w:lang w:eastAsia="en-AU"/>
        </w:rPr>
        <w:t>Hiring Manager</w:t>
      </w:r>
      <w:r>
        <w:rPr>
          <w:lang w:eastAsia="en-AU"/>
        </w:rPr>
        <w:t xml:space="preserve">s to make informed hiring decisions </w:t>
      </w:r>
      <w:proofErr w:type="gramStart"/>
      <w:r>
        <w:rPr>
          <w:lang w:eastAsia="en-AU"/>
        </w:rPr>
        <w:t>in an effort to</w:t>
      </w:r>
      <w:proofErr w:type="gramEnd"/>
      <w:r>
        <w:rPr>
          <w:lang w:eastAsia="en-AU"/>
        </w:rPr>
        <w:t xml:space="preserve"> </w:t>
      </w:r>
      <w:r>
        <w:t>ensure the suitability of candidates and reduce turnover.</w:t>
      </w:r>
      <w:r w:rsidRPr="001C7098">
        <w:rPr>
          <w:i/>
          <w:lang w:eastAsia="en-AU"/>
        </w:rPr>
        <w:t xml:space="preserve"> </w:t>
      </w:r>
    </w:p>
    <w:p w14:paraId="02166B36" w14:textId="2A63ADE4" w:rsidR="006E3453" w:rsidRPr="00D02972" w:rsidRDefault="0097512A" w:rsidP="00126686">
      <w:pPr>
        <w:pStyle w:val="ListBullet"/>
        <w:ind w:left="284"/>
      </w:pPr>
      <w:r>
        <w:t>All c</w:t>
      </w:r>
      <w:r w:rsidR="006E3453" w:rsidRPr="00C72EF1">
        <w:t xml:space="preserve">andidates </w:t>
      </w:r>
      <w:r w:rsidR="00F544F4">
        <w:t xml:space="preserve">automatically </w:t>
      </w:r>
      <w:commentRangeStart w:id="4"/>
      <w:r w:rsidR="00F544F4">
        <w:t>receive a career trait profile report fo</w:t>
      </w:r>
      <w:commentRangeEnd w:id="4"/>
      <w:r w:rsidR="00CD3DE8">
        <w:rPr>
          <w:rStyle w:val="CommentReference"/>
          <w:lang w:val="en-US"/>
        </w:rPr>
        <w:commentReference w:id="4"/>
      </w:r>
      <w:r w:rsidR="00F544F4">
        <w:t xml:space="preserve">r their own development after </w:t>
      </w:r>
      <w:r w:rsidR="006E3453" w:rsidRPr="00C72EF1">
        <w:t>completing the assessment.</w:t>
      </w:r>
      <w:r w:rsidR="00530E9A">
        <w:t xml:space="preserve"> </w:t>
      </w:r>
      <w:r>
        <w:t>Any questions from candidates regarding this report can be redirected to the Talent Acquisition Team or Care Advantage.</w:t>
      </w:r>
    </w:p>
    <w:p w14:paraId="53063E52" w14:textId="77777777" w:rsidR="00C012DD" w:rsidRDefault="00C012DD" w:rsidP="000C2FD8">
      <w:pPr>
        <w:pStyle w:val="ListBullet"/>
        <w:numPr>
          <w:ilvl w:val="0"/>
          <w:numId w:val="0"/>
        </w:numPr>
        <w:ind w:left="360" w:hanging="360"/>
        <w:rPr>
          <w:b/>
          <w:bCs/>
        </w:rPr>
      </w:pPr>
    </w:p>
    <w:p w14:paraId="5B682582" w14:textId="767A75CD" w:rsidR="00072AA1" w:rsidRPr="000C2FD8" w:rsidRDefault="00C274B9" w:rsidP="000C2FD8">
      <w:pPr>
        <w:pStyle w:val="ListBullet"/>
        <w:numPr>
          <w:ilvl w:val="0"/>
          <w:numId w:val="0"/>
        </w:numPr>
        <w:ind w:left="360" w:hanging="360"/>
        <w:rPr>
          <w:b/>
          <w:bCs/>
        </w:rPr>
      </w:pPr>
      <w:r w:rsidRPr="000C2FD8">
        <w:rPr>
          <w:b/>
          <w:bCs/>
        </w:rPr>
        <w:t>Care Advantage</w:t>
      </w:r>
      <w:r w:rsidR="00072AA1" w:rsidRPr="000C2FD8">
        <w:rPr>
          <w:b/>
          <w:bCs/>
        </w:rPr>
        <w:t xml:space="preserve"> Process</w:t>
      </w:r>
    </w:p>
    <w:p w14:paraId="2CD73803" w14:textId="479E3295" w:rsidR="002F5E5B" w:rsidRDefault="002F5E5B" w:rsidP="002F5E5B">
      <w:pPr>
        <w:rPr>
          <w:lang w:eastAsia="en-AU"/>
        </w:rPr>
      </w:pPr>
      <w:r>
        <w:rPr>
          <w:lang w:eastAsia="en-AU"/>
        </w:rPr>
        <w:t xml:space="preserve">The assessment results are only one part of the overall picture </w:t>
      </w:r>
      <w:r w:rsidR="00490420">
        <w:rPr>
          <w:lang w:eastAsia="en-AU"/>
        </w:rPr>
        <w:t>Hiring Manager</w:t>
      </w:r>
      <w:r>
        <w:rPr>
          <w:lang w:eastAsia="en-AU"/>
        </w:rPr>
        <w:t xml:space="preserve">s are establishing of their </w:t>
      </w:r>
      <w:proofErr w:type="gramStart"/>
      <w:r>
        <w:rPr>
          <w:lang w:eastAsia="en-AU"/>
        </w:rPr>
        <w:t>candidate,</w:t>
      </w:r>
      <w:proofErr w:type="gramEnd"/>
      <w:r>
        <w:rPr>
          <w:lang w:eastAsia="en-AU"/>
        </w:rPr>
        <w:t xml:space="preserve"> however these guidelines are provided to help identify the order in which </w:t>
      </w:r>
      <w:r w:rsidR="00490420">
        <w:rPr>
          <w:lang w:eastAsia="en-AU"/>
        </w:rPr>
        <w:t>Hiring Manager</w:t>
      </w:r>
      <w:r>
        <w:rPr>
          <w:lang w:eastAsia="en-AU"/>
        </w:rPr>
        <w:t>s proceed with candidates.</w:t>
      </w:r>
    </w:p>
    <w:p w14:paraId="3CA325A2" w14:textId="59E7857A" w:rsidR="007F77E5" w:rsidRDefault="007F77E5" w:rsidP="002F5E5B">
      <w:pPr>
        <w:rPr>
          <w:lang w:eastAsia="en-AU"/>
        </w:rPr>
      </w:pPr>
    </w:p>
    <w:p w14:paraId="21F87A0E" w14:textId="097064F7" w:rsidR="007F77E5" w:rsidRPr="007F77E5" w:rsidRDefault="007F77E5" w:rsidP="002F5E5B">
      <w:pPr>
        <w:rPr>
          <w:b/>
          <w:bCs/>
          <w:lang w:eastAsia="en-AU"/>
        </w:rPr>
      </w:pPr>
      <w:r w:rsidRPr="007F77E5">
        <w:rPr>
          <w:b/>
          <w:bCs/>
          <w:lang w:eastAsia="en-AU"/>
        </w:rPr>
        <w:t>Assessments</w:t>
      </w:r>
      <w:r>
        <w:rPr>
          <w:b/>
          <w:bCs/>
          <w:lang w:eastAsia="en-AU"/>
        </w:rPr>
        <w:t xml:space="preserve"> to include</w:t>
      </w:r>
    </w:p>
    <w:p w14:paraId="52C93DE3" w14:textId="0D580F8D" w:rsidR="007F77E5" w:rsidRDefault="007F77E5" w:rsidP="002F5E5B">
      <w:pPr>
        <w:rPr>
          <w:lang w:eastAsia="en-AU"/>
        </w:rPr>
      </w:pPr>
    </w:p>
    <w:p w14:paraId="06593EC9" w14:textId="65604E83" w:rsidR="007F77E5" w:rsidRDefault="007F77E5" w:rsidP="002F5E5B">
      <w:pPr>
        <w:rPr>
          <w:lang w:eastAsia="en-AU"/>
        </w:rPr>
      </w:pPr>
      <w:r>
        <w:rPr>
          <w:lang w:eastAsia="en-AU"/>
        </w:rPr>
        <w:t xml:space="preserve">For frontline </w:t>
      </w:r>
      <w:r w:rsidR="00E759FD">
        <w:rPr>
          <w:lang w:eastAsia="en-AU"/>
        </w:rPr>
        <w:t>(</w:t>
      </w:r>
      <w:r>
        <w:rPr>
          <w:lang w:eastAsia="en-AU"/>
        </w:rPr>
        <w:t>care</w:t>
      </w:r>
      <w:r w:rsidR="00E759FD">
        <w:rPr>
          <w:lang w:eastAsia="en-AU"/>
        </w:rPr>
        <w:t>)</w:t>
      </w:r>
      <w:r>
        <w:rPr>
          <w:lang w:eastAsia="en-AU"/>
        </w:rPr>
        <w:t xml:space="preserve">, </w:t>
      </w:r>
      <w:r w:rsidR="00E759FD">
        <w:rPr>
          <w:lang w:eastAsia="en-AU"/>
        </w:rPr>
        <w:t xml:space="preserve">or low-level entry roles, </w:t>
      </w:r>
      <w:r>
        <w:rPr>
          <w:lang w:eastAsia="en-AU"/>
        </w:rPr>
        <w:t>the following assessments are recommended:</w:t>
      </w:r>
    </w:p>
    <w:p w14:paraId="65152EFC" w14:textId="2E77FAA6" w:rsidR="007F77E5" w:rsidRDefault="007F77E5" w:rsidP="007F77E5">
      <w:pPr>
        <w:pStyle w:val="ListParagraph"/>
        <w:numPr>
          <w:ilvl w:val="0"/>
          <w:numId w:val="37"/>
        </w:numPr>
        <w:rPr>
          <w:lang w:eastAsia="en-AU"/>
        </w:rPr>
      </w:pPr>
      <w:r>
        <w:rPr>
          <w:lang w:eastAsia="en-AU"/>
        </w:rPr>
        <w:t>Personality</w:t>
      </w:r>
    </w:p>
    <w:p w14:paraId="4BD79044" w14:textId="0C89EBCD" w:rsidR="007F77E5" w:rsidRDefault="007F77E5" w:rsidP="007F77E5">
      <w:pPr>
        <w:pStyle w:val="ListParagraph"/>
        <w:numPr>
          <w:ilvl w:val="0"/>
          <w:numId w:val="37"/>
        </w:numPr>
        <w:rPr>
          <w:lang w:eastAsia="en-AU"/>
        </w:rPr>
      </w:pPr>
      <w:r>
        <w:rPr>
          <w:lang w:eastAsia="en-AU"/>
        </w:rPr>
        <w:t>Attitudes</w:t>
      </w:r>
    </w:p>
    <w:p w14:paraId="48D14B02" w14:textId="2227C4A8" w:rsidR="007F77E5" w:rsidRDefault="007F77E5" w:rsidP="002F5E5B">
      <w:pPr>
        <w:rPr>
          <w:lang w:eastAsia="en-AU"/>
        </w:rPr>
      </w:pPr>
    </w:p>
    <w:p w14:paraId="2CC0B951" w14:textId="6C3DCD5B" w:rsidR="007F77E5" w:rsidRDefault="007F77E5" w:rsidP="002F5E5B">
      <w:pPr>
        <w:rPr>
          <w:lang w:eastAsia="en-AU"/>
        </w:rPr>
      </w:pPr>
      <w:r>
        <w:rPr>
          <w:lang w:eastAsia="en-AU"/>
        </w:rPr>
        <w:t>For subject-matter expert roles, managerial roles or roles requiring a certain level of complex thinking, the following assessments are recommended:</w:t>
      </w:r>
    </w:p>
    <w:p w14:paraId="6FD7EF19" w14:textId="66F2F955" w:rsidR="007F77E5" w:rsidRDefault="007F77E5" w:rsidP="007F77E5">
      <w:pPr>
        <w:pStyle w:val="ListParagraph"/>
        <w:numPr>
          <w:ilvl w:val="0"/>
          <w:numId w:val="37"/>
        </w:numPr>
        <w:rPr>
          <w:lang w:eastAsia="en-AU"/>
        </w:rPr>
      </w:pPr>
      <w:r>
        <w:rPr>
          <w:lang w:eastAsia="en-AU"/>
        </w:rPr>
        <w:t>Personality</w:t>
      </w:r>
    </w:p>
    <w:p w14:paraId="12541529" w14:textId="70C19014" w:rsidR="007F77E5" w:rsidRDefault="007F77E5" w:rsidP="007F77E5">
      <w:pPr>
        <w:pStyle w:val="ListParagraph"/>
        <w:numPr>
          <w:ilvl w:val="0"/>
          <w:numId w:val="37"/>
        </w:numPr>
        <w:rPr>
          <w:lang w:eastAsia="en-AU"/>
        </w:rPr>
      </w:pPr>
      <w:r>
        <w:rPr>
          <w:lang w:eastAsia="en-AU"/>
        </w:rPr>
        <w:t>Attitudes</w:t>
      </w:r>
    </w:p>
    <w:p w14:paraId="4CC132FF" w14:textId="47D8199A" w:rsidR="007F77E5" w:rsidRDefault="007F77E5" w:rsidP="007F77E5">
      <w:pPr>
        <w:pStyle w:val="ListParagraph"/>
        <w:numPr>
          <w:ilvl w:val="0"/>
          <w:numId w:val="37"/>
        </w:numPr>
        <w:rPr>
          <w:lang w:eastAsia="en-AU"/>
        </w:rPr>
      </w:pPr>
      <w:r>
        <w:rPr>
          <w:lang w:eastAsia="en-AU"/>
        </w:rPr>
        <w:t>Cognitive</w:t>
      </w:r>
    </w:p>
    <w:p w14:paraId="485B0AE0" w14:textId="3A2A8E6D" w:rsidR="007F77E5" w:rsidRDefault="007F77E5" w:rsidP="007F77E5">
      <w:pPr>
        <w:rPr>
          <w:lang w:eastAsia="en-AU"/>
        </w:rPr>
      </w:pPr>
    </w:p>
    <w:p w14:paraId="0DA6CC7C" w14:textId="4E100CF0" w:rsidR="007F77E5" w:rsidRDefault="007F77E5" w:rsidP="007F77E5">
      <w:pPr>
        <w:rPr>
          <w:lang w:eastAsia="en-AU"/>
        </w:rPr>
      </w:pPr>
      <w:r>
        <w:rPr>
          <w:lang w:eastAsia="en-AU"/>
        </w:rPr>
        <w:t xml:space="preserve">For internal candidates for </w:t>
      </w:r>
      <w:r w:rsidR="00E759FD">
        <w:rPr>
          <w:lang w:eastAsia="en-AU"/>
        </w:rPr>
        <w:t>frontline (care), or low-level entry roles,</w:t>
      </w:r>
      <w:r>
        <w:rPr>
          <w:lang w:eastAsia="en-AU"/>
        </w:rPr>
        <w:t xml:space="preserve"> the following assessments are recommended:</w:t>
      </w:r>
    </w:p>
    <w:p w14:paraId="07BC515B" w14:textId="501BB57E" w:rsidR="007F77E5" w:rsidRDefault="007F77E5" w:rsidP="007F77E5">
      <w:pPr>
        <w:pStyle w:val="ListParagraph"/>
        <w:numPr>
          <w:ilvl w:val="0"/>
          <w:numId w:val="37"/>
        </w:numPr>
        <w:rPr>
          <w:lang w:eastAsia="en-AU"/>
        </w:rPr>
      </w:pPr>
      <w:r>
        <w:rPr>
          <w:lang w:eastAsia="en-AU"/>
        </w:rPr>
        <w:t>Personality</w:t>
      </w:r>
    </w:p>
    <w:p w14:paraId="7AE77BD5" w14:textId="545AC690" w:rsidR="007F77E5" w:rsidRDefault="007F77E5" w:rsidP="007F77E5">
      <w:pPr>
        <w:pStyle w:val="ListParagraph"/>
        <w:numPr>
          <w:ilvl w:val="0"/>
          <w:numId w:val="37"/>
        </w:numPr>
        <w:rPr>
          <w:lang w:eastAsia="en-AU"/>
        </w:rPr>
      </w:pPr>
      <w:r>
        <w:rPr>
          <w:lang w:eastAsia="en-AU"/>
        </w:rPr>
        <w:t>Engagement</w:t>
      </w:r>
    </w:p>
    <w:p w14:paraId="398072C8" w14:textId="3AF966B3" w:rsidR="007F77E5" w:rsidRDefault="007F77E5" w:rsidP="007F77E5">
      <w:pPr>
        <w:rPr>
          <w:lang w:eastAsia="en-AU"/>
        </w:rPr>
      </w:pPr>
    </w:p>
    <w:p w14:paraId="192BF8D7" w14:textId="77777777" w:rsidR="007F77E5" w:rsidRDefault="007F77E5" w:rsidP="007F77E5">
      <w:pPr>
        <w:rPr>
          <w:lang w:eastAsia="en-AU"/>
        </w:rPr>
      </w:pPr>
      <w:r>
        <w:rPr>
          <w:lang w:eastAsia="en-AU"/>
        </w:rPr>
        <w:t>For internal candidates for subject-matter expert roles, managerial roles or roles requiring a certain level of complex thinking, the following assessments are recommended:</w:t>
      </w:r>
    </w:p>
    <w:p w14:paraId="0CE5C463" w14:textId="53B48B92" w:rsidR="007F77E5" w:rsidRDefault="007F77E5" w:rsidP="007F77E5">
      <w:pPr>
        <w:pStyle w:val="ListParagraph"/>
        <w:numPr>
          <w:ilvl w:val="0"/>
          <w:numId w:val="37"/>
        </w:numPr>
        <w:rPr>
          <w:lang w:eastAsia="en-AU"/>
        </w:rPr>
      </w:pPr>
      <w:r>
        <w:rPr>
          <w:lang w:eastAsia="en-AU"/>
        </w:rPr>
        <w:t>Personality</w:t>
      </w:r>
    </w:p>
    <w:p w14:paraId="505B49D6" w14:textId="6F17C22A" w:rsidR="007F77E5" w:rsidRDefault="007F77E5" w:rsidP="007F77E5">
      <w:pPr>
        <w:pStyle w:val="ListParagraph"/>
        <w:numPr>
          <w:ilvl w:val="0"/>
          <w:numId w:val="37"/>
        </w:numPr>
        <w:rPr>
          <w:lang w:eastAsia="en-AU"/>
        </w:rPr>
      </w:pPr>
      <w:r>
        <w:rPr>
          <w:lang w:eastAsia="en-AU"/>
        </w:rPr>
        <w:t>Cognitive</w:t>
      </w:r>
    </w:p>
    <w:p w14:paraId="7D80A8AF" w14:textId="04213629" w:rsidR="007F77E5" w:rsidRDefault="007F77E5" w:rsidP="007F77E5">
      <w:pPr>
        <w:pStyle w:val="ListParagraph"/>
        <w:numPr>
          <w:ilvl w:val="0"/>
          <w:numId w:val="37"/>
        </w:numPr>
        <w:rPr>
          <w:lang w:eastAsia="en-AU"/>
        </w:rPr>
      </w:pPr>
      <w:r>
        <w:rPr>
          <w:lang w:eastAsia="en-AU"/>
        </w:rPr>
        <w:t>Engagement</w:t>
      </w:r>
    </w:p>
    <w:p w14:paraId="09277553" w14:textId="1913455D" w:rsidR="007F77E5" w:rsidRDefault="007F77E5" w:rsidP="007F77E5">
      <w:pPr>
        <w:rPr>
          <w:lang w:eastAsia="en-AU"/>
        </w:rPr>
      </w:pPr>
    </w:p>
    <w:p w14:paraId="661F45DB" w14:textId="1BE0DA02" w:rsidR="007F77E5" w:rsidRDefault="00353615">
      <w:pPr>
        <w:spacing w:after="200" w:line="276" w:lineRule="auto"/>
        <w:jc w:val="left"/>
        <w:rPr>
          <w:b/>
          <w:bCs/>
          <w:lang w:eastAsia="en-AU"/>
        </w:rPr>
      </w:pPr>
      <w:r>
        <w:rPr>
          <w:lang w:eastAsia="en-AU"/>
        </w:rPr>
        <w:t xml:space="preserve">Assigning the most accurate job fit benchmark to the Personality Assessment ensures a more accurate result in relation to the vacancy. Where a fitting job fit benchmark cannot be established, the “General Business – Other-General” can be used. This benchmark is used for Personality Profiling only and although it does generate a job fit benchmark, it is not to be used as such.  </w:t>
      </w:r>
      <w:r w:rsidR="007F77E5">
        <w:rPr>
          <w:b/>
          <w:bCs/>
          <w:lang w:eastAsia="en-AU"/>
        </w:rPr>
        <w:br w:type="page"/>
      </w:r>
    </w:p>
    <w:p w14:paraId="1358CAE4" w14:textId="46C747EE" w:rsidR="007F77E5" w:rsidRDefault="007F77E5" w:rsidP="007F77E5">
      <w:pPr>
        <w:rPr>
          <w:b/>
          <w:bCs/>
          <w:lang w:eastAsia="en-AU"/>
        </w:rPr>
      </w:pPr>
      <w:r w:rsidRPr="007F77E5">
        <w:rPr>
          <w:b/>
          <w:bCs/>
          <w:lang w:eastAsia="en-AU"/>
        </w:rPr>
        <w:lastRenderedPageBreak/>
        <w:t>Reviewing the Reports</w:t>
      </w:r>
    </w:p>
    <w:p w14:paraId="2BE33725" w14:textId="77777777" w:rsidR="007F77E5" w:rsidRDefault="007F77E5" w:rsidP="007F77E5">
      <w:pPr>
        <w:rPr>
          <w:lang w:eastAsia="en-AU"/>
        </w:rPr>
      </w:pPr>
    </w:p>
    <w:p w14:paraId="203C52DF" w14:textId="3C1A9957" w:rsidR="00353615" w:rsidRDefault="00787C16" w:rsidP="007F77E5">
      <w:pPr>
        <w:rPr>
          <w:lang w:eastAsia="en-AU"/>
        </w:rPr>
      </w:pPr>
      <w:r>
        <w:rPr>
          <w:lang w:eastAsia="en-AU"/>
        </w:rPr>
        <w:t xml:space="preserve">The manager can set up a notification to be sent when a candidate has completed the assessments. The assessment results will have to be </w:t>
      </w:r>
      <w:proofErr w:type="gramStart"/>
      <w:r>
        <w:rPr>
          <w:lang w:eastAsia="en-AU"/>
        </w:rPr>
        <w:t>taken into account</w:t>
      </w:r>
      <w:proofErr w:type="gramEnd"/>
      <w:r>
        <w:rPr>
          <w:lang w:eastAsia="en-AU"/>
        </w:rPr>
        <w:t xml:space="preserve"> to form a more complete picture of the candidate’s suitability to the role and</w:t>
      </w:r>
      <w:r w:rsidR="00353615">
        <w:rPr>
          <w:lang w:eastAsia="en-AU"/>
        </w:rPr>
        <w:t xml:space="preserve"> </w:t>
      </w:r>
      <w:r w:rsidRPr="00C46C2C">
        <w:rPr>
          <w:highlight w:val="yellow"/>
        </w:rPr>
        <w:t>[Organisation NAME]</w:t>
      </w:r>
      <w:r>
        <w:t>.</w:t>
      </w:r>
    </w:p>
    <w:p w14:paraId="5C6B305A" w14:textId="77777777" w:rsidR="00353615" w:rsidRDefault="00353615" w:rsidP="007F77E5">
      <w:pPr>
        <w:rPr>
          <w:lang w:eastAsia="en-AU"/>
        </w:rPr>
      </w:pPr>
    </w:p>
    <w:p w14:paraId="035AA435" w14:textId="4543FDC4" w:rsidR="007F77E5" w:rsidRPr="003814E6" w:rsidRDefault="007F77E5" w:rsidP="007F77E5">
      <w:pPr>
        <w:rPr>
          <w:i/>
          <w:iCs/>
          <w:lang w:eastAsia="en-AU"/>
        </w:rPr>
      </w:pPr>
      <w:r w:rsidRPr="003814E6">
        <w:rPr>
          <w:i/>
          <w:iCs/>
          <w:lang w:eastAsia="en-AU"/>
        </w:rPr>
        <w:t>Legend</w:t>
      </w:r>
    </w:p>
    <w:p w14:paraId="5523857E" w14:textId="77777777" w:rsidR="002F5E5B" w:rsidRPr="007D6EAA" w:rsidRDefault="002F5E5B" w:rsidP="002F5E5B">
      <w:pPr>
        <w:rPr>
          <w:lang w:eastAsia="en-AU"/>
        </w:rPr>
      </w:pPr>
    </w:p>
    <w:tbl>
      <w:tblPr>
        <w:tblStyle w:val="TableGrid"/>
        <w:tblW w:w="9243" w:type="dxa"/>
        <w:tblInd w:w="108" w:type="dxa"/>
        <w:tblLook w:val="04A0" w:firstRow="1" w:lastRow="0" w:firstColumn="1" w:lastColumn="0" w:noHBand="0" w:noVBand="1"/>
      </w:tblPr>
      <w:tblGrid>
        <w:gridCol w:w="2178"/>
        <w:gridCol w:w="2178"/>
        <w:gridCol w:w="2173"/>
        <w:gridCol w:w="2714"/>
      </w:tblGrid>
      <w:tr w:rsidR="002F5E5B" w:rsidRPr="002F5E5B" w14:paraId="53905D92" w14:textId="77777777" w:rsidTr="004D73C2">
        <w:tc>
          <w:tcPr>
            <w:tcW w:w="2178" w:type="dxa"/>
            <w:shd w:val="clear" w:color="auto" w:fill="70AD47"/>
            <w:vAlign w:val="center"/>
          </w:tcPr>
          <w:p w14:paraId="06ACE4A7" w14:textId="77777777" w:rsidR="002F5E5B" w:rsidRPr="00126686" w:rsidRDefault="002F5E5B" w:rsidP="0097512A">
            <w:pPr>
              <w:jc w:val="center"/>
              <w:rPr>
                <w:rFonts w:eastAsia="Calibri" w:cs="Arial"/>
                <w:sz w:val="20"/>
                <w:szCs w:val="20"/>
              </w:rPr>
            </w:pPr>
            <w:r w:rsidRPr="00126686">
              <w:rPr>
                <w:rFonts w:eastAsia="Calibri" w:cs="Arial"/>
                <w:sz w:val="20"/>
                <w:szCs w:val="20"/>
              </w:rPr>
              <w:t>OK to proceed, but add result to overall picture of candidate</w:t>
            </w:r>
          </w:p>
        </w:tc>
        <w:tc>
          <w:tcPr>
            <w:tcW w:w="2178" w:type="dxa"/>
            <w:shd w:val="clear" w:color="auto" w:fill="A8D08D"/>
            <w:vAlign w:val="center"/>
          </w:tcPr>
          <w:p w14:paraId="31CC7E09" w14:textId="760429E6" w:rsidR="002F5E5B" w:rsidRPr="00126686" w:rsidRDefault="00AA4040" w:rsidP="00DB3017">
            <w:pPr>
              <w:jc w:val="center"/>
              <w:rPr>
                <w:rFonts w:eastAsia="Calibri" w:cs="Arial"/>
                <w:sz w:val="20"/>
                <w:szCs w:val="20"/>
              </w:rPr>
            </w:pPr>
            <w:r w:rsidRPr="00AA4040">
              <w:rPr>
                <w:rFonts w:eastAsia="Calibri" w:cs="Arial"/>
                <w:sz w:val="20"/>
                <w:szCs w:val="20"/>
              </w:rPr>
              <w:t>OK to proceed but dig deeper during other screening activities</w:t>
            </w:r>
          </w:p>
        </w:tc>
        <w:tc>
          <w:tcPr>
            <w:tcW w:w="2173" w:type="dxa"/>
            <w:shd w:val="clear" w:color="auto" w:fill="FFC000"/>
            <w:vAlign w:val="center"/>
          </w:tcPr>
          <w:p w14:paraId="3D897116" w14:textId="77777777" w:rsidR="00BD30A4" w:rsidRDefault="00BD30A4" w:rsidP="00126686">
            <w:pPr>
              <w:jc w:val="center"/>
              <w:rPr>
                <w:rFonts w:eastAsia="Calibri" w:cs="Arial"/>
                <w:sz w:val="20"/>
                <w:szCs w:val="20"/>
              </w:rPr>
            </w:pPr>
          </w:p>
          <w:p w14:paraId="0D0BEEEC" w14:textId="46BF8CCD" w:rsidR="002F5E5B" w:rsidRPr="00126686" w:rsidRDefault="002F5E5B" w:rsidP="00126686">
            <w:pPr>
              <w:jc w:val="center"/>
              <w:rPr>
                <w:rFonts w:eastAsia="Calibri" w:cs="Arial"/>
                <w:sz w:val="20"/>
                <w:szCs w:val="20"/>
              </w:rPr>
            </w:pPr>
            <w:r w:rsidRPr="00126686">
              <w:rPr>
                <w:rFonts w:eastAsia="Calibri" w:cs="Arial"/>
                <w:sz w:val="20"/>
                <w:szCs w:val="20"/>
              </w:rPr>
              <w:t xml:space="preserve">Soft Stop – dig </w:t>
            </w:r>
            <w:proofErr w:type="gramStart"/>
            <w:r w:rsidRPr="00126686">
              <w:rPr>
                <w:rFonts w:eastAsia="Calibri" w:cs="Arial"/>
                <w:sz w:val="20"/>
                <w:szCs w:val="20"/>
              </w:rPr>
              <w:t>deeper</w:t>
            </w:r>
            <w:proofErr w:type="gramEnd"/>
          </w:p>
          <w:p w14:paraId="1DD98A6F" w14:textId="77777777" w:rsidR="002F5E5B" w:rsidRPr="00126686" w:rsidRDefault="002F5E5B" w:rsidP="00126686">
            <w:pPr>
              <w:jc w:val="center"/>
              <w:rPr>
                <w:rFonts w:eastAsia="Calibri" w:cs="Arial"/>
                <w:sz w:val="20"/>
                <w:szCs w:val="20"/>
              </w:rPr>
            </w:pPr>
          </w:p>
        </w:tc>
        <w:tc>
          <w:tcPr>
            <w:tcW w:w="2714" w:type="dxa"/>
            <w:shd w:val="clear" w:color="auto" w:fill="ED7D31"/>
            <w:vAlign w:val="center"/>
          </w:tcPr>
          <w:p w14:paraId="3DA08EBA" w14:textId="4BC1C6ED" w:rsidR="002F5E5B" w:rsidRPr="00126686" w:rsidRDefault="00395BDB" w:rsidP="00126686">
            <w:pPr>
              <w:jc w:val="center"/>
              <w:rPr>
                <w:rFonts w:eastAsia="Calibri" w:cs="Arial"/>
                <w:sz w:val="20"/>
                <w:szCs w:val="20"/>
              </w:rPr>
            </w:pPr>
            <w:r>
              <w:rPr>
                <w:rFonts w:eastAsia="Calibri" w:cs="Arial"/>
                <w:sz w:val="20"/>
                <w:szCs w:val="20"/>
              </w:rPr>
              <w:t>Extreme Caution/</w:t>
            </w:r>
            <w:r w:rsidR="002F5E5B" w:rsidRPr="00126686">
              <w:rPr>
                <w:rFonts w:eastAsia="Calibri" w:cs="Arial"/>
                <w:sz w:val="20"/>
                <w:szCs w:val="20"/>
              </w:rPr>
              <w:t>Hard Stop for frontline care roles</w:t>
            </w:r>
          </w:p>
        </w:tc>
      </w:tr>
    </w:tbl>
    <w:p w14:paraId="4573C5C4" w14:textId="77777777" w:rsidR="00B04715" w:rsidRDefault="00B04715" w:rsidP="00B04715">
      <w:pPr>
        <w:pStyle w:val="ListBullet"/>
        <w:numPr>
          <w:ilvl w:val="0"/>
          <w:numId w:val="0"/>
        </w:numPr>
        <w:rPr>
          <w:rFonts w:ascii="Calibri" w:hAnsi="Calibri"/>
        </w:rPr>
      </w:pPr>
    </w:p>
    <w:p w14:paraId="2ED883A5" w14:textId="130F9827" w:rsidR="00150BD0" w:rsidRDefault="002F5E5B" w:rsidP="00B04715">
      <w:pPr>
        <w:pStyle w:val="ListBullet"/>
        <w:numPr>
          <w:ilvl w:val="0"/>
          <w:numId w:val="0"/>
        </w:numPr>
        <w:rPr>
          <w:rFonts w:cs="Arial"/>
          <w:b/>
        </w:rPr>
      </w:pPr>
      <w:r w:rsidRPr="002F5E5B">
        <w:rPr>
          <w:rFonts w:cs="Arial"/>
          <w:b/>
        </w:rPr>
        <w:t>Attitude Report</w:t>
      </w:r>
      <w:r w:rsidR="00150BD0">
        <w:rPr>
          <w:rFonts w:cs="Arial"/>
          <w:b/>
        </w:rPr>
        <w:t xml:space="preserve"> Results</w:t>
      </w:r>
    </w:p>
    <w:p w14:paraId="1CB731E5" w14:textId="77777777" w:rsidR="002F5E5B" w:rsidRPr="002F5E5B" w:rsidRDefault="002F5E5B" w:rsidP="00B04715">
      <w:pPr>
        <w:pStyle w:val="ListBullet"/>
        <w:numPr>
          <w:ilvl w:val="0"/>
          <w:numId w:val="0"/>
        </w:numPr>
        <w:rPr>
          <w:rFonts w:cs="Arial"/>
        </w:rPr>
      </w:pPr>
    </w:p>
    <w:tbl>
      <w:tblPr>
        <w:tblStyle w:val="TableGrid"/>
        <w:tblW w:w="9243" w:type="dxa"/>
        <w:tblInd w:w="108" w:type="dxa"/>
        <w:tblLook w:val="04A0" w:firstRow="1" w:lastRow="0" w:firstColumn="1" w:lastColumn="0" w:noHBand="0" w:noVBand="1"/>
      </w:tblPr>
      <w:tblGrid>
        <w:gridCol w:w="2063"/>
        <w:gridCol w:w="1048"/>
        <w:gridCol w:w="1048"/>
        <w:gridCol w:w="1048"/>
        <w:gridCol w:w="4036"/>
      </w:tblGrid>
      <w:tr w:rsidR="0097512A" w:rsidRPr="002F5E5B" w14:paraId="2937C757" w14:textId="77777777" w:rsidTr="004D73C2">
        <w:trPr>
          <w:trHeight w:val="340"/>
        </w:trPr>
        <w:tc>
          <w:tcPr>
            <w:tcW w:w="2063" w:type="dxa"/>
          </w:tcPr>
          <w:p w14:paraId="6F6B09F2" w14:textId="77777777" w:rsidR="0097512A" w:rsidRPr="002F5E5B" w:rsidRDefault="0097512A" w:rsidP="00386C52">
            <w:pPr>
              <w:jc w:val="left"/>
              <w:rPr>
                <w:rFonts w:eastAsia="Calibri" w:cs="Arial"/>
              </w:rPr>
            </w:pPr>
          </w:p>
        </w:tc>
        <w:tc>
          <w:tcPr>
            <w:tcW w:w="3144" w:type="dxa"/>
            <w:gridSpan w:val="3"/>
            <w:shd w:val="clear" w:color="auto" w:fill="D9D9D9" w:themeFill="background1" w:themeFillShade="D9"/>
          </w:tcPr>
          <w:p w14:paraId="6029CA21" w14:textId="5CAD07BF" w:rsidR="0097512A" w:rsidRPr="002F5E5B" w:rsidRDefault="0097512A" w:rsidP="00126686">
            <w:pPr>
              <w:jc w:val="center"/>
              <w:rPr>
                <w:rFonts w:eastAsia="Calibri" w:cs="Arial"/>
              </w:rPr>
            </w:pPr>
            <w:r>
              <w:rPr>
                <w:rFonts w:eastAsia="Calibri" w:cs="Arial"/>
              </w:rPr>
              <w:t>Attitude Result</w:t>
            </w:r>
          </w:p>
        </w:tc>
        <w:tc>
          <w:tcPr>
            <w:tcW w:w="4036" w:type="dxa"/>
          </w:tcPr>
          <w:p w14:paraId="3E3C4535" w14:textId="77777777" w:rsidR="0097512A" w:rsidRPr="002F5E5B" w:rsidRDefault="0097512A" w:rsidP="00386C52">
            <w:pPr>
              <w:jc w:val="left"/>
              <w:rPr>
                <w:rFonts w:eastAsia="Calibri" w:cs="Arial"/>
              </w:rPr>
            </w:pPr>
          </w:p>
        </w:tc>
      </w:tr>
      <w:tr w:rsidR="002F5E5B" w:rsidRPr="002F5E5B" w14:paraId="34892E89" w14:textId="77777777" w:rsidTr="004D73C2">
        <w:trPr>
          <w:trHeight w:val="340"/>
        </w:trPr>
        <w:tc>
          <w:tcPr>
            <w:tcW w:w="2063" w:type="dxa"/>
            <w:shd w:val="clear" w:color="auto" w:fill="D9D9D9" w:themeFill="background1" w:themeFillShade="D9"/>
          </w:tcPr>
          <w:p w14:paraId="26E8B6EE" w14:textId="7549B518" w:rsidR="002F5E5B" w:rsidRPr="002F5E5B" w:rsidRDefault="0097512A" w:rsidP="00386C52">
            <w:pPr>
              <w:jc w:val="left"/>
              <w:rPr>
                <w:rFonts w:eastAsia="Calibri" w:cs="Arial"/>
              </w:rPr>
            </w:pPr>
            <w:r>
              <w:rPr>
                <w:rFonts w:eastAsia="Calibri" w:cs="Arial"/>
              </w:rPr>
              <w:t>Attitude Scale</w:t>
            </w:r>
          </w:p>
        </w:tc>
        <w:tc>
          <w:tcPr>
            <w:tcW w:w="1048" w:type="dxa"/>
            <w:shd w:val="clear" w:color="auto" w:fill="D9D9D9" w:themeFill="background1" w:themeFillShade="D9"/>
          </w:tcPr>
          <w:p w14:paraId="48BE836E" w14:textId="77777777" w:rsidR="002F5E5B" w:rsidRPr="002F5E5B" w:rsidRDefault="002F5E5B" w:rsidP="00386C52">
            <w:pPr>
              <w:jc w:val="left"/>
              <w:rPr>
                <w:rFonts w:eastAsia="Calibri" w:cs="Arial"/>
              </w:rPr>
            </w:pPr>
            <w:r w:rsidRPr="002F5E5B">
              <w:rPr>
                <w:rFonts w:eastAsia="Calibri" w:cs="Arial"/>
              </w:rPr>
              <w:t>Low Concern</w:t>
            </w:r>
          </w:p>
        </w:tc>
        <w:tc>
          <w:tcPr>
            <w:tcW w:w="1048" w:type="dxa"/>
            <w:shd w:val="clear" w:color="auto" w:fill="D9D9D9" w:themeFill="background1" w:themeFillShade="D9"/>
          </w:tcPr>
          <w:p w14:paraId="4FC4EAED" w14:textId="77777777" w:rsidR="002F5E5B" w:rsidRPr="002F5E5B" w:rsidRDefault="002F5E5B" w:rsidP="00386C52">
            <w:pPr>
              <w:jc w:val="left"/>
              <w:rPr>
                <w:rFonts w:eastAsia="Calibri" w:cs="Arial"/>
              </w:rPr>
            </w:pPr>
            <w:r w:rsidRPr="002F5E5B">
              <w:rPr>
                <w:rFonts w:eastAsia="Calibri" w:cs="Arial"/>
              </w:rPr>
              <w:t>Some Concern</w:t>
            </w:r>
          </w:p>
        </w:tc>
        <w:tc>
          <w:tcPr>
            <w:tcW w:w="1048" w:type="dxa"/>
            <w:shd w:val="clear" w:color="auto" w:fill="D9D9D9" w:themeFill="background1" w:themeFillShade="D9"/>
          </w:tcPr>
          <w:p w14:paraId="50756961" w14:textId="77777777" w:rsidR="002F5E5B" w:rsidRPr="002F5E5B" w:rsidRDefault="002F5E5B" w:rsidP="00386C52">
            <w:pPr>
              <w:jc w:val="left"/>
              <w:rPr>
                <w:rFonts w:eastAsia="Calibri" w:cs="Arial"/>
              </w:rPr>
            </w:pPr>
            <w:r w:rsidRPr="002F5E5B">
              <w:rPr>
                <w:rFonts w:eastAsia="Calibri" w:cs="Arial"/>
              </w:rPr>
              <w:t>Serious Concern</w:t>
            </w:r>
          </w:p>
        </w:tc>
        <w:tc>
          <w:tcPr>
            <w:tcW w:w="4036" w:type="dxa"/>
            <w:shd w:val="clear" w:color="auto" w:fill="D9D9D9" w:themeFill="background1" w:themeFillShade="D9"/>
          </w:tcPr>
          <w:p w14:paraId="43587B90" w14:textId="77777777" w:rsidR="002F5E5B" w:rsidRPr="002F5E5B" w:rsidRDefault="002F5E5B" w:rsidP="00386C52">
            <w:pPr>
              <w:jc w:val="left"/>
              <w:rPr>
                <w:rFonts w:eastAsia="Calibri" w:cs="Arial"/>
              </w:rPr>
            </w:pPr>
            <w:r w:rsidRPr="002F5E5B">
              <w:rPr>
                <w:rFonts w:eastAsia="Calibri" w:cs="Arial"/>
              </w:rPr>
              <w:t>Notes</w:t>
            </w:r>
          </w:p>
        </w:tc>
      </w:tr>
      <w:tr w:rsidR="002F5E5B" w:rsidRPr="002F5E5B" w14:paraId="51E350C4" w14:textId="77777777" w:rsidTr="004D73C2">
        <w:trPr>
          <w:trHeight w:val="340"/>
        </w:trPr>
        <w:tc>
          <w:tcPr>
            <w:tcW w:w="2063" w:type="dxa"/>
            <w:vAlign w:val="center"/>
          </w:tcPr>
          <w:p w14:paraId="0DCB14D7" w14:textId="77777777" w:rsidR="002F5E5B" w:rsidRPr="002F5E5B" w:rsidRDefault="002F5E5B" w:rsidP="004D73C2">
            <w:pPr>
              <w:jc w:val="left"/>
              <w:rPr>
                <w:rFonts w:eastAsia="Calibri" w:cs="Arial"/>
              </w:rPr>
            </w:pPr>
            <w:r w:rsidRPr="002F5E5B">
              <w:rPr>
                <w:rFonts w:eastAsia="Calibri" w:cs="Arial"/>
              </w:rPr>
              <w:t>Hostility</w:t>
            </w:r>
          </w:p>
        </w:tc>
        <w:tc>
          <w:tcPr>
            <w:tcW w:w="1048" w:type="dxa"/>
            <w:shd w:val="clear" w:color="auto" w:fill="70AD47"/>
            <w:vAlign w:val="center"/>
          </w:tcPr>
          <w:p w14:paraId="42EB3221" w14:textId="77777777" w:rsidR="002F5E5B" w:rsidRPr="002F5E5B" w:rsidRDefault="002F5E5B" w:rsidP="004D73C2">
            <w:pPr>
              <w:jc w:val="center"/>
              <w:rPr>
                <w:rFonts w:eastAsia="Calibri" w:cs="Arial"/>
              </w:rPr>
            </w:pPr>
          </w:p>
        </w:tc>
        <w:tc>
          <w:tcPr>
            <w:tcW w:w="1048" w:type="dxa"/>
            <w:shd w:val="clear" w:color="auto" w:fill="ED7D31"/>
            <w:vAlign w:val="center"/>
          </w:tcPr>
          <w:p w14:paraId="53EEF467" w14:textId="77777777" w:rsidR="002F5E5B" w:rsidRPr="002F5E5B" w:rsidRDefault="002F5E5B" w:rsidP="004D73C2">
            <w:pPr>
              <w:jc w:val="center"/>
              <w:rPr>
                <w:rFonts w:eastAsia="Calibri" w:cs="Arial"/>
              </w:rPr>
            </w:pPr>
            <w:r w:rsidRPr="002F5E5B">
              <w:rPr>
                <w:rFonts w:eastAsia="Calibri" w:cs="Arial"/>
              </w:rPr>
              <w:t>*</w:t>
            </w:r>
          </w:p>
        </w:tc>
        <w:tc>
          <w:tcPr>
            <w:tcW w:w="1048" w:type="dxa"/>
            <w:shd w:val="clear" w:color="auto" w:fill="ED7D31"/>
            <w:vAlign w:val="center"/>
          </w:tcPr>
          <w:p w14:paraId="1122FA26" w14:textId="77777777" w:rsidR="002F5E5B" w:rsidRPr="002F5E5B" w:rsidRDefault="002F5E5B" w:rsidP="004D73C2">
            <w:pPr>
              <w:jc w:val="center"/>
              <w:rPr>
                <w:rFonts w:eastAsia="Calibri" w:cs="Arial"/>
              </w:rPr>
            </w:pPr>
          </w:p>
        </w:tc>
        <w:tc>
          <w:tcPr>
            <w:tcW w:w="4036" w:type="dxa"/>
            <w:vAlign w:val="center"/>
          </w:tcPr>
          <w:p w14:paraId="78F7B4E3" w14:textId="77777777" w:rsidR="002F5E5B" w:rsidRPr="002F5E5B" w:rsidRDefault="002F5E5B" w:rsidP="004D73C2">
            <w:pPr>
              <w:jc w:val="left"/>
              <w:rPr>
                <w:rFonts w:eastAsia="Calibri" w:cs="Arial"/>
              </w:rPr>
            </w:pPr>
          </w:p>
        </w:tc>
      </w:tr>
      <w:tr w:rsidR="002F5E5B" w:rsidRPr="002F5E5B" w14:paraId="360EBFAD" w14:textId="77777777" w:rsidTr="004D73C2">
        <w:trPr>
          <w:trHeight w:val="340"/>
        </w:trPr>
        <w:tc>
          <w:tcPr>
            <w:tcW w:w="2063" w:type="dxa"/>
            <w:vAlign w:val="center"/>
          </w:tcPr>
          <w:p w14:paraId="189E430D" w14:textId="77777777" w:rsidR="002F5E5B" w:rsidRPr="002F5E5B" w:rsidRDefault="002F5E5B" w:rsidP="004D73C2">
            <w:pPr>
              <w:jc w:val="left"/>
              <w:rPr>
                <w:rFonts w:eastAsia="Calibri" w:cs="Arial"/>
              </w:rPr>
            </w:pPr>
            <w:r w:rsidRPr="002F5E5B">
              <w:rPr>
                <w:rFonts w:eastAsia="Calibri" w:cs="Arial"/>
              </w:rPr>
              <w:t>Conscientiousness</w:t>
            </w:r>
          </w:p>
        </w:tc>
        <w:tc>
          <w:tcPr>
            <w:tcW w:w="1048" w:type="dxa"/>
            <w:shd w:val="clear" w:color="auto" w:fill="70AD47"/>
            <w:vAlign w:val="center"/>
          </w:tcPr>
          <w:p w14:paraId="0A7F0705" w14:textId="77777777" w:rsidR="002F5E5B" w:rsidRPr="002F5E5B" w:rsidRDefault="002F5E5B" w:rsidP="004D73C2">
            <w:pPr>
              <w:jc w:val="center"/>
              <w:rPr>
                <w:rFonts w:eastAsia="Calibri" w:cs="Arial"/>
              </w:rPr>
            </w:pPr>
          </w:p>
        </w:tc>
        <w:tc>
          <w:tcPr>
            <w:tcW w:w="1048" w:type="dxa"/>
            <w:shd w:val="clear" w:color="auto" w:fill="FFC000"/>
            <w:vAlign w:val="center"/>
          </w:tcPr>
          <w:p w14:paraId="463CEE42" w14:textId="77777777" w:rsidR="002F5E5B" w:rsidRPr="002F5E5B" w:rsidRDefault="002F5E5B" w:rsidP="004D73C2">
            <w:pPr>
              <w:jc w:val="center"/>
              <w:rPr>
                <w:rFonts w:eastAsia="Calibri" w:cs="Arial"/>
              </w:rPr>
            </w:pPr>
          </w:p>
        </w:tc>
        <w:tc>
          <w:tcPr>
            <w:tcW w:w="1048" w:type="dxa"/>
            <w:shd w:val="clear" w:color="auto" w:fill="FFC000"/>
            <w:vAlign w:val="center"/>
          </w:tcPr>
          <w:p w14:paraId="2A8D3098" w14:textId="77777777" w:rsidR="002F5E5B" w:rsidRPr="002F5E5B" w:rsidRDefault="002F5E5B" w:rsidP="004D73C2">
            <w:pPr>
              <w:jc w:val="center"/>
              <w:rPr>
                <w:rFonts w:eastAsia="Calibri" w:cs="Arial"/>
              </w:rPr>
            </w:pPr>
          </w:p>
        </w:tc>
        <w:tc>
          <w:tcPr>
            <w:tcW w:w="4036" w:type="dxa"/>
            <w:vAlign w:val="center"/>
          </w:tcPr>
          <w:p w14:paraId="058E102A" w14:textId="5FAF3F69" w:rsidR="002F5E5B" w:rsidRPr="002F5E5B" w:rsidRDefault="002F5E5B" w:rsidP="004D73C2">
            <w:pPr>
              <w:jc w:val="left"/>
              <w:rPr>
                <w:rFonts w:eastAsia="Calibri" w:cs="Arial"/>
              </w:rPr>
            </w:pPr>
            <w:r w:rsidRPr="004D73C2">
              <w:rPr>
                <w:rFonts w:eastAsia="Calibri" w:cs="Arial"/>
                <w:sz w:val="18"/>
                <w:szCs w:val="18"/>
              </w:rPr>
              <w:t xml:space="preserve">Check Conscientious Scale in Job Fit Report. If low (towards left) as well, </w:t>
            </w:r>
            <w:r w:rsidR="004D73C2" w:rsidRPr="004D73C2">
              <w:rPr>
                <w:rFonts w:eastAsia="Calibri" w:cs="Arial"/>
                <w:sz w:val="18"/>
                <w:szCs w:val="18"/>
              </w:rPr>
              <w:t>apply extra caution.</w:t>
            </w:r>
            <w:r w:rsidRPr="004D73C2">
              <w:rPr>
                <w:rFonts w:eastAsia="Calibri" w:cs="Arial"/>
                <w:sz w:val="18"/>
                <w:szCs w:val="18"/>
              </w:rPr>
              <w:t xml:space="preserve"> </w:t>
            </w:r>
          </w:p>
        </w:tc>
      </w:tr>
      <w:tr w:rsidR="002F5E5B" w:rsidRPr="002F5E5B" w14:paraId="65A46148" w14:textId="77777777" w:rsidTr="004D73C2">
        <w:trPr>
          <w:trHeight w:val="340"/>
        </w:trPr>
        <w:tc>
          <w:tcPr>
            <w:tcW w:w="2063" w:type="dxa"/>
            <w:vAlign w:val="center"/>
          </w:tcPr>
          <w:p w14:paraId="6EDC0DF6" w14:textId="77777777" w:rsidR="002F5E5B" w:rsidRPr="002F5E5B" w:rsidRDefault="002F5E5B" w:rsidP="004D73C2">
            <w:pPr>
              <w:jc w:val="left"/>
              <w:rPr>
                <w:rFonts w:eastAsia="Calibri" w:cs="Arial"/>
              </w:rPr>
            </w:pPr>
            <w:r w:rsidRPr="002F5E5B">
              <w:rPr>
                <w:rFonts w:eastAsia="Calibri" w:cs="Arial"/>
              </w:rPr>
              <w:t>Integrity</w:t>
            </w:r>
          </w:p>
        </w:tc>
        <w:tc>
          <w:tcPr>
            <w:tcW w:w="1048" w:type="dxa"/>
            <w:shd w:val="clear" w:color="auto" w:fill="70AD47"/>
            <w:vAlign w:val="center"/>
          </w:tcPr>
          <w:p w14:paraId="0B108677" w14:textId="77777777" w:rsidR="002F5E5B" w:rsidRPr="002F5E5B" w:rsidRDefault="002F5E5B" w:rsidP="004D73C2">
            <w:pPr>
              <w:jc w:val="center"/>
              <w:rPr>
                <w:rFonts w:eastAsia="Calibri" w:cs="Arial"/>
              </w:rPr>
            </w:pPr>
          </w:p>
        </w:tc>
        <w:tc>
          <w:tcPr>
            <w:tcW w:w="1048" w:type="dxa"/>
            <w:shd w:val="clear" w:color="auto" w:fill="ED7D31"/>
            <w:vAlign w:val="center"/>
          </w:tcPr>
          <w:p w14:paraId="14032C85" w14:textId="77777777" w:rsidR="002F5E5B" w:rsidRPr="002F5E5B" w:rsidRDefault="002F5E5B" w:rsidP="004D73C2">
            <w:pPr>
              <w:jc w:val="center"/>
              <w:rPr>
                <w:rFonts w:eastAsia="Calibri" w:cs="Arial"/>
              </w:rPr>
            </w:pPr>
            <w:r w:rsidRPr="002F5E5B">
              <w:rPr>
                <w:rFonts w:eastAsia="Calibri" w:cs="Arial"/>
              </w:rPr>
              <w:t>*</w:t>
            </w:r>
          </w:p>
        </w:tc>
        <w:tc>
          <w:tcPr>
            <w:tcW w:w="1048" w:type="dxa"/>
            <w:shd w:val="clear" w:color="auto" w:fill="ED7D31"/>
            <w:vAlign w:val="center"/>
          </w:tcPr>
          <w:p w14:paraId="58CFA103" w14:textId="77777777" w:rsidR="002F5E5B" w:rsidRPr="002F5E5B" w:rsidRDefault="002F5E5B" w:rsidP="004D73C2">
            <w:pPr>
              <w:jc w:val="center"/>
              <w:rPr>
                <w:rFonts w:eastAsia="Calibri" w:cs="Arial"/>
              </w:rPr>
            </w:pPr>
          </w:p>
        </w:tc>
        <w:tc>
          <w:tcPr>
            <w:tcW w:w="4036" w:type="dxa"/>
            <w:vAlign w:val="center"/>
          </w:tcPr>
          <w:p w14:paraId="0F9F1990" w14:textId="77777777" w:rsidR="002F5E5B" w:rsidRPr="002F5E5B" w:rsidRDefault="002F5E5B" w:rsidP="004D73C2">
            <w:pPr>
              <w:jc w:val="left"/>
              <w:rPr>
                <w:rFonts w:eastAsia="Calibri" w:cs="Arial"/>
              </w:rPr>
            </w:pPr>
          </w:p>
        </w:tc>
      </w:tr>
      <w:tr w:rsidR="002F5E5B" w:rsidRPr="002F5E5B" w14:paraId="2F1A3D87" w14:textId="77777777" w:rsidTr="004D73C2">
        <w:trPr>
          <w:trHeight w:val="340"/>
        </w:trPr>
        <w:tc>
          <w:tcPr>
            <w:tcW w:w="2063" w:type="dxa"/>
            <w:vAlign w:val="center"/>
          </w:tcPr>
          <w:p w14:paraId="6E34FB4B" w14:textId="77777777" w:rsidR="002F5E5B" w:rsidRPr="002F5E5B" w:rsidRDefault="002F5E5B" w:rsidP="004D73C2">
            <w:pPr>
              <w:jc w:val="left"/>
              <w:rPr>
                <w:rFonts w:eastAsia="Calibri" w:cs="Arial"/>
              </w:rPr>
            </w:pPr>
            <w:r w:rsidRPr="002F5E5B">
              <w:rPr>
                <w:rFonts w:eastAsia="Calibri" w:cs="Arial"/>
              </w:rPr>
              <w:t>Good Impression</w:t>
            </w:r>
          </w:p>
        </w:tc>
        <w:tc>
          <w:tcPr>
            <w:tcW w:w="1048" w:type="dxa"/>
            <w:shd w:val="clear" w:color="auto" w:fill="70AD47"/>
            <w:vAlign w:val="center"/>
          </w:tcPr>
          <w:p w14:paraId="01995AEB" w14:textId="77777777" w:rsidR="002F5E5B" w:rsidRPr="002F5E5B" w:rsidRDefault="002F5E5B" w:rsidP="004D73C2">
            <w:pPr>
              <w:jc w:val="center"/>
              <w:rPr>
                <w:rFonts w:eastAsia="Calibri" w:cs="Arial"/>
              </w:rPr>
            </w:pPr>
          </w:p>
        </w:tc>
        <w:tc>
          <w:tcPr>
            <w:tcW w:w="1048" w:type="dxa"/>
            <w:shd w:val="clear" w:color="auto" w:fill="C5E0B3"/>
            <w:vAlign w:val="center"/>
          </w:tcPr>
          <w:p w14:paraId="7341A7C9" w14:textId="071F0194" w:rsidR="002F5E5B" w:rsidRPr="004D73C2" w:rsidRDefault="002F5E5B" w:rsidP="004D73C2">
            <w:pPr>
              <w:jc w:val="center"/>
              <w:rPr>
                <w:rFonts w:eastAsia="Calibri" w:cs="Arial"/>
                <w:sz w:val="20"/>
                <w:szCs w:val="20"/>
              </w:rPr>
            </w:pPr>
          </w:p>
        </w:tc>
        <w:tc>
          <w:tcPr>
            <w:tcW w:w="1048" w:type="dxa"/>
            <w:shd w:val="clear" w:color="auto" w:fill="C5E0B3"/>
            <w:vAlign w:val="center"/>
          </w:tcPr>
          <w:p w14:paraId="38CEAFA0" w14:textId="4A284D01" w:rsidR="002F5E5B" w:rsidRPr="004D73C2" w:rsidRDefault="002F5E5B" w:rsidP="004D73C2">
            <w:pPr>
              <w:jc w:val="center"/>
              <w:rPr>
                <w:rFonts w:eastAsia="Calibri" w:cs="Arial"/>
                <w:sz w:val="20"/>
                <w:szCs w:val="20"/>
              </w:rPr>
            </w:pPr>
          </w:p>
        </w:tc>
        <w:tc>
          <w:tcPr>
            <w:tcW w:w="4036" w:type="dxa"/>
            <w:vAlign w:val="center"/>
          </w:tcPr>
          <w:p w14:paraId="6C3457D3" w14:textId="77777777" w:rsidR="002F5E5B" w:rsidRPr="002F5E5B" w:rsidRDefault="002F5E5B" w:rsidP="004D73C2">
            <w:pPr>
              <w:jc w:val="left"/>
              <w:rPr>
                <w:rFonts w:eastAsia="Calibri" w:cs="Arial"/>
              </w:rPr>
            </w:pPr>
          </w:p>
        </w:tc>
      </w:tr>
    </w:tbl>
    <w:p w14:paraId="3FA786EC" w14:textId="07D331A9" w:rsidR="002F5E5B" w:rsidRPr="00D02972" w:rsidRDefault="006E3453" w:rsidP="00B04715">
      <w:pPr>
        <w:pStyle w:val="ListBullet"/>
        <w:numPr>
          <w:ilvl w:val="0"/>
          <w:numId w:val="0"/>
        </w:numPr>
        <w:rPr>
          <w:rFonts w:ascii="Arial Narrow" w:hAnsi="Arial Narrow" w:cs="Arial"/>
        </w:rPr>
      </w:pPr>
      <w:r>
        <w:rPr>
          <w:rFonts w:cs="Arial"/>
        </w:rPr>
        <w:t>*</w:t>
      </w:r>
      <w:r>
        <w:rPr>
          <w:rFonts w:ascii="Arial Narrow" w:hAnsi="Arial Narrow" w:cs="Arial"/>
        </w:rPr>
        <w:t>F</w:t>
      </w:r>
      <w:r w:rsidRPr="00D02972">
        <w:rPr>
          <w:rFonts w:ascii="Arial Narrow" w:hAnsi="Arial Narrow" w:cs="Arial"/>
        </w:rPr>
        <w:t>or non-care roles, Some Concern</w:t>
      </w:r>
      <w:r w:rsidR="0049310F">
        <w:rPr>
          <w:rFonts w:ascii="Arial Narrow" w:hAnsi="Arial Narrow" w:cs="Arial"/>
        </w:rPr>
        <w:t xml:space="preserve"> or Serious Concern</w:t>
      </w:r>
      <w:r w:rsidRPr="00D02972">
        <w:rPr>
          <w:rFonts w:ascii="Arial Narrow" w:hAnsi="Arial Narrow" w:cs="Arial"/>
        </w:rPr>
        <w:t xml:space="preserve"> in Hostility or Integrity would be a soft stop or dig deeper</w:t>
      </w:r>
    </w:p>
    <w:p w14:paraId="735BBC2A" w14:textId="77777777" w:rsidR="006E3453" w:rsidRDefault="006E3453" w:rsidP="002F5E5B">
      <w:pPr>
        <w:pStyle w:val="ListBullet"/>
        <w:numPr>
          <w:ilvl w:val="0"/>
          <w:numId w:val="0"/>
        </w:numPr>
        <w:rPr>
          <w:rFonts w:cs="Arial"/>
          <w:b/>
        </w:rPr>
      </w:pPr>
    </w:p>
    <w:p w14:paraId="048D272C" w14:textId="39E5FDAF" w:rsidR="002F5E5B" w:rsidRDefault="002F5E5B" w:rsidP="002F5E5B">
      <w:pPr>
        <w:pStyle w:val="ListBullet"/>
        <w:numPr>
          <w:ilvl w:val="0"/>
          <w:numId w:val="0"/>
        </w:numPr>
        <w:rPr>
          <w:rFonts w:cs="Arial"/>
          <w:b/>
        </w:rPr>
      </w:pPr>
      <w:r>
        <w:rPr>
          <w:rFonts w:cs="Arial"/>
          <w:b/>
        </w:rPr>
        <w:t>Job Fit Report</w:t>
      </w:r>
      <w:r w:rsidR="00150BD0">
        <w:rPr>
          <w:rFonts w:cs="Arial"/>
          <w:b/>
        </w:rPr>
        <w:t xml:space="preserve"> Results</w:t>
      </w:r>
    </w:p>
    <w:p w14:paraId="7B2BF009" w14:textId="77777777" w:rsidR="002F5E5B" w:rsidRPr="002F5E5B" w:rsidRDefault="002F5E5B" w:rsidP="002F5E5B">
      <w:pPr>
        <w:pStyle w:val="ListBullet"/>
        <w:numPr>
          <w:ilvl w:val="0"/>
          <w:numId w:val="0"/>
        </w:numPr>
        <w:rPr>
          <w:rFonts w:cs="Arial"/>
        </w:rPr>
      </w:pPr>
      <w:r w:rsidRPr="002F5E5B">
        <w:rPr>
          <w:rFonts w:cs="Arial"/>
        </w:rPr>
        <w:t xml:space="preserve">If benchmark used accurately reflects the role (these job fit scores are guidelines only, as each job will have its unique “environment” in which it operates that could affect the kind of personality traits better suited.) </w:t>
      </w:r>
    </w:p>
    <w:p w14:paraId="18EFDB03" w14:textId="77777777" w:rsidR="002F5E5B" w:rsidRDefault="002F5E5B" w:rsidP="00B04715">
      <w:pPr>
        <w:pStyle w:val="ListBullet"/>
        <w:numPr>
          <w:ilvl w:val="0"/>
          <w:numId w:val="0"/>
        </w:numPr>
        <w:rPr>
          <w:rFonts w:cs="Arial"/>
        </w:rPr>
      </w:pPr>
    </w:p>
    <w:tbl>
      <w:tblPr>
        <w:tblStyle w:val="TableGrid"/>
        <w:tblW w:w="9243" w:type="dxa"/>
        <w:tblInd w:w="108" w:type="dxa"/>
        <w:tblLook w:val="04A0" w:firstRow="1" w:lastRow="0" w:firstColumn="1" w:lastColumn="0" w:noHBand="0" w:noVBand="1"/>
      </w:tblPr>
      <w:tblGrid>
        <w:gridCol w:w="2155"/>
        <w:gridCol w:w="1102"/>
        <w:gridCol w:w="1102"/>
        <w:gridCol w:w="1102"/>
        <w:gridCol w:w="3782"/>
      </w:tblGrid>
      <w:tr w:rsidR="002F5E5B" w:rsidRPr="002F5E5B" w14:paraId="7D410FAB" w14:textId="77777777" w:rsidTr="004D73C2">
        <w:trPr>
          <w:trHeight w:val="184"/>
        </w:trPr>
        <w:tc>
          <w:tcPr>
            <w:tcW w:w="2155" w:type="dxa"/>
          </w:tcPr>
          <w:p w14:paraId="5A6D772A" w14:textId="77777777" w:rsidR="002F5E5B" w:rsidRPr="002F5E5B" w:rsidRDefault="002F5E5B" w:rsidP="00386C52">
            <w:pPr>
              <w:jc w:val="left"/>
              <w:rPr>
                <w:rFonts w:eastAsia="Calibri" w:cs="Arial"/>
              </w:rPr>
            </w:pPr>
          </w:p>
        </w:tc>
        <w:tc>
          <w:tcPr>
            <w:tcW w:w="1102" w:type="dxa"/>
          </w:tcPr>
          <w:p w14:paraId="34816BC9" w14:textId="54AE70D3" w:rsidR="002F5E5B" w:rsidRPr="002F5E5B" w:rsidRDefault="0097512A" w:rsidP="00386C52">
            <w:pPr>
              <w:jc w:val="center"/>
              <w:rPr>
                <w:rFonts w:eastAsia="Calibri" w:cs="Arial"/>
              </w:rPr>
            </w:pPr>
            <w:r>
              <w:rPr>
                <w:rFonts w:eastAsia="Calibri" w:cs="Arial"/>
              </w:rPr>
              <w:t>≥79</w:t>
            </w:r>
            <w:r w:rsidR="002F5E5B" w:rsidRPr="002F5E5B">
              <w:rPr>
                <w:rFonts w:eastAsia="Calibri" w:cs="Arial"/>
              </w:rPr>
              <w:t>%</w:t>
            </w:r>
          </w:p>
        </w:tc>
        <w:tc>
          <w:tcPr>
            <w:tcW w:w="1102" w:type="dxa"/>
          </w:tcPr>
          <w:p w14:paraId="6410DC94" w14:textId="0F834960" w:rsidR="002F5E5B" w:rsidRPr="002F5E5B" w:rsidRDefault="002F5E5B" w:rsidP="00386C52">
            <w:pPr>
              <w:jc w:val="center"/>
              <w:rPr>
                <w:rFonts w:eastAsia="Calibri" w:cs="Arial"/>
              </w:rPr>
            </w:pPr>
            <w:r w:rsidRPr="002F5E5B">
              <w:rPr>
                <w:rFonts w:eastAsia="Calibri" w:cs="Arial"/>
              </w:rPr>
              <w:t>6</w:t>
            </w:r>
            <w:r w:rsidR="006A10A3">
              <w:rPr>
                <w:rFonts w:eastAsia="Calibri" w:cs="Arial"/>
              </w:rPr>
              <w:t>4</w:t>
            </w:r>
            <w:r w:rsidRPr="002F5E5B">
              <w:rPr>
                <w:rFonts w:eastAsia="Calibri" w:cs="Arial"/>
              </w:rPr>
              <w:t>-</w:t>
            </w:r>
            <w:r w:rsidR="0097512A">
              <w:rPr>
                <w:rFonts w:eastAsia="Calibri" w:cs="Arial"/>
              </w:rPr>
              <w:t>79</w:t>
            </w:r>
            <w:r w:rsidRPr="002F5E5B">
              <w:rPr>
                <w:rFonts w:eastAsia="Calibri" w:cs="Arial"/>
              </w:rPr>
              <w:t>%</w:t>
            </w:r>
          </w:p>
        </w:tc>
        <w:tc>
          <w:tcPr>
            <w:tcW w:w="1102" w:type="dxa"/>
          </w:tcPr>
          <w:p w14:paraId="75EAFC71" w14:textId="0BBB7709" w:rsidR="002F5E5B" w:rsidRPr="002F5E5B" w:rsidRDefault="002F5E5B" w:rsidP="00386C52">
            <w:pPr>
              <w:jc w:val="center"/>
              <w:rPr>
                <w:rFonts w:eastAsia="Calibri" w:cs="Arial"/>
              </w:rPr>
            </w:pPr>
            <w:r w:rsidRPr="002F5E5B">
              <w:rPr>
                <w:rFonts w:eastAsia="Calibri" w:cs="Arial"/>
              </w:rPr>
              <w:t>&lt;6</w:t>
            </w:r>
            <w:r w:rsidR="006A10A3">
              <w:rPr>
                <w:rFonts w:eastAsia="Calibri" w:cs="Arial"/>
              </w:rPr>
              <w:t>4</w:t>
            </w:r>
            <w:r w:rsidRPr="002F5E5B">
              <w:rPr>
                <w:rFonts w:eastAsia="Calibri" w:cs="Arial"/>
              </w:rPr>
              <w:t>%</w:t>
            </w:r>
          </w:p>
        </w:tc>
        <w:tc>
          <w:tcPr>
            <w:tcW w:w="3782" w:type="dxa"/>
          </w:tcPr>
          <w:p w14:paraId="52E383B8" w14:textId="77777777" w:rsidR="002F5E5B" w:rsidRPr="002F5E5B" w:rsidRDefault="002F5E5B" w:rsidP="00386C52">
            <w:pPr>
              <w:jc w:val="left"/>
              <w:rPr>
                <w:rFonts w:eastAsia="Calibri" w:cs="Arial"/>
              </w:rPr>
            </w:pPr>
            <w:r w:rsidRPr="002F5E5B">
              <w:rPr>
                <w:rFonts w:eastAsia="Calibri" w:cs="Arial"/>
              </w:rPr>
              <w:t>Notes</w:t>
            </w:r>
          </w:p>
        </w:tc>
      </w:tr>
      <w:tr w:rsidR="002F5E5B" w:rsidRPr="002F5E5B" w14:paraId="050DAD0D" w14:textId="77777777" w:rsidTr="00C51AB1">
        <w:trPr>
          <w:trHeight w:val="375"/>
        </w:trPr>
        <w:tc>
          <w:tcPr>
            <w:tcW w:w="2155" w:type="dxa"/>
          </w:tcPr>
          <w:p w14:paraId="44030D8E" w14:textId="77777777" w:rsidR="002F5E5B" w:rsidRPr="002F5E5B" w:rsidRDefault="002F5E5B" w:rsidP="00386C52">
            <w:pPr>
              <w:jc w:val="left"/>
              <w:rPr>
                <w:rFonts w:eastAsia="Calibri" w:cs="Arial"/>
              </w:rPr>
            </w:pPr>
            <w:r w:rsidRPr="002F5E5B">
              <w:rPr>
                <w:rFonts w:eastAsia="Calibri" w:cs="Arial"/>
              </w:rPr>
              <w:t>Good Impression ≠ 10</w:t>
            </w:r>
          </w:p>
        </w:tc>
        <w:tc>
          <w:tcPr>
            <w:tcW w:w="1102" w:type="dxa"/>
            <w:shd w:val="clear" w:color="auto" w:fill="70AD47"/>
          </w:tcPr>
          <w:p w14:paraId="442BD2C8" w14:textId="77777777" w:rsidR="002F5E5B" w:rsidRPr="002F5E5B" w:rsidRDefault="002F5E5B" w:rsidP="00386C52">
            <w:pPr>
              <w:jc w:val="center"/>
              <w:rPr>
                <w:rFonts w:eastAsia="Calibri" w:cs="Arial"/>
              </w:rPr>
            </w:pPr>
          </w:p>
        </w:tc>
        <w:tc>
          <w:tcPr>
            <w:tcW w:w="1102" w:type="dxa"/>
            <w:shd w:val="clear" w:color="auto" w:fill="C5E0B3"/>
          </w:tcPr>
          <w:p w14:paraId="60422676" w14:textId="77777777" w:rsidR="002F5E5B" w:rsidRPr="002F5E5B" w:rsidRDefault="002F5E5B" w:rsidP="00386C52">
            <w:pPr>
              <w:jc w:val="center"/>
              <w:rPr>
                <w:rFonts w:eastAsia="Calibri" w:cs="Arial"/>
              </w:rPr>
            </w:pPr>
            <w:r w:rsidRPr="002F5E5B">
              <w:rPr>
                <w:rFonts w:eastAsia="Calibri" w:cs="Arial"/>
              </w:rPr>
              <w:t>Dig Deeper</w:t>
            </w:r>
          </w:p>
        </w:tc>
        <w:tc>
          <w:tcPr>
            <w:tcW w:w="1102" w:type="dxa"/>
            <w:shd w:val="clear" w:color="auto" w:fill="FFC000"/>
          </w:tcPr>
          <w:p w14:paraId="64CA549B" w14:textId="77777777" w:rsidR="002F5E5B" w:rsidRPr="002F5E5B" w:rsidRDefault="002F5E5B" w:rsidP="00386C52">
            <w:pPr>
              <w:jc w:val="center"/>
              <w:rPr>
                <w:rFonts w:eastAsia="Calibri" w:cs="Arial"/>
              </w:rPr>
            </w:pPr>
            <w:r w:rsidRPr="002F5E5B">
              <w:rPr>
                <w:rFonts w:eastAsia="Calibri" w:cs="Arial"/>
              </w:rPr>
              <w:t>Dig Deeper</w:t>
            </w:r>
          </w:p>
        </w:tc>
        <w:tc>
          <w:tcPr>
            <w:tcW w:w="3782" w:type="dxa"/>
          </w:tcPr>
          <w:p w14:paraId="411CB30C" w14:textId="77777777" w:rsidR="002F5E5B" w:rsidRPr="004D73C2" w:rsidRDefault="002F5E5B" w:rsidP="00386C52">
            <w:pPr>
              <w:jc w:val="left"/>
              <w:rPr>
                <w:rFonts w:eastAsia="Calibri" w:cs="Arial"/>
                <w:sz w:val="18"/>
                <w:szCs w:val="18"/>
              </w:rPr>
            </w:pPr>
            <w:r w:rsidRPr="004D73C2">
              <w:rPr>
                <w:rFonts w:eastAsia="Calibri" w:cs="Arial"/>
                <w:sz w:val="18"/>
                <w:szCs w:val="18"/>
              </w:rPr>
              <w:t xml:space="preserve">Look at scores at the extreme ends of the scales and dig deeper there. </w:t>
            </w:r>
          </w:p>
        </w:tc>
      </w:tr>
      <w:tr w:rsidR="002F5E5B" w:rsidRPr="002F5E5B" w14:paraId="41F05D23" w14:textId="77777777" w:rsidTr="004D73C2">
        <w:trPr>
          <w:trHeight w:val="368"/>
        </w:trPr>
        <w:tc>
          <w:tcPr>
            <w:tcW w:w="9243" w:type="dxa"/>
            <w:gridSpan w:val="5"/>
          </w:tcPr>
          <w:p w14:paraId="78B48F74" w14:textId="412E4BCE" w:rsidR="002F5E5B" w:rsidRPr="002F5E5B" w:rsidRDefault="002F5E5B" w:rsidP="00386C52">
            <w:pPr>
              <w:rPr>
                <w:rFonts w:eastAsia="Calibri" w:cs="Arial"/>
              </w:rPr>
            </w:pPr>
            <w:r w:rsidRPr="002F5E5B">
              <w:rPr>
                <w:rFonts w:eastAsia="Calibri" w:cs="Arial"/>
              </w:rPr>
              <w:t xml:space="preserve">If </w:t>
            </w:r>
            <w:r w:rsidR="00530E9A">
              <w:rPr>
                <w:rFonts w:eastAsia="Calibri" w:cs="Arial"/>
              </w:rPr>
              <w:t xml:space="preserve">the </w:t>
            </w:r>
            <w:r w:rsidRPr="002F5E5B">
              <w:rPr>
                <w:rFonts w:eastAsia="Calibri" w:cs="Arial"/>
              </w:rPr>
              <w:t>Good Impression</w:t>
            </w:r>
            <w:r w:rsidR="00530E9A">
              <w:rPr>
                <w:rFonts w:eastAsia="Calibri" w:cs="Arial"/>
              </w:rPr>
              <w:t xml:space="preserve"> Scale</w:t>
            </w:r>
            <w:r w:rsidRPr="002F5E5B">
              <w:rPr>
                <w:rFonts w:eastAsia="Calibri" w:cs="Arial"/>
              </w:rPr>
              <w:t xml:space="preserve"> in </w:t>
            </w:r>
            <w:r w:rsidR="00530E9A">
              <w:rPr>
                <w:rFonts w:eastAsia="Calibri" w:cs="Arial"/>
              </w:rPr>
              <w:t xml:space="preserve">the </w:t>
            </w:r>
            <w:r w:rsidRPr="002F5E5B">
              <w:rPr>
                <w:rFonts w:eastAsia="Calibri" w:cs="Arial"/>
              </w:rPr>
              <w:t xml:space="preserve">Job Fit Report is all the way to the right (10), then rely more on other parts of the screening process and </w:t>
            </w:r>
            <w:r w:rsidR="00530E9A">
              <w:rPr>
                <w:rFonts w:eastAsia="Calibri" w:cs="Arial"/>
              </w:rPr>
              <w:t xml:space="preserve">the </w:t>
            </w:r>
            <w:r w:rsidRPr="002F5E5B">
              <w:rPr>
                <w:rFonts w:eastAsia="Calibri" w:cs="Arial"/>
              </w:rPr>
              <w:t xml:space="preserve">Attitude Result. </w:t>
            </w:r>
          </w:p>
        </w:tc>
      </w:tr>
    </w:tbl>
    <w:p w14:paraId="4C37CB05" w14:textId="77777777" w:rsidR="009F5CB9" w:rsidRDefault="009F5CB9" w:rsidP="0097512A">
      <w:pPr>
        <w:pStyle w:val="Heading3"/>
        <w:pBdr>
          <w:bottom w:val="dotted" w:sz="4" w:space="3" w:color="BFBFBF" w:themeColor="background1" w:themeShade="BF"/>
        </w:pBdr>
        <w:spacing w:before="80" w:after="20"/>
        <w:rPr>
          <w:rFonts w:ascii="Arial Narrow" w:hAnsi="Arial Narrow" w:cs="Arial"/>
        </w:rPr>
      </w:pPr>
    </w:p>
    <w:p w14:paraId="309F513F" w14:textId="00A81B9B" w:rsidR="004D73C2" w:rsidRDefault="006E3453" w:rsidP="0097512A">
      <w:pPr>
        <w:pStyle w:val="Heading3"/>
        <w:pBdr>
          <w:bottom w:val="dotted" w:sz="4" w:space="3" w:color="BFBFBF" w:themeColor="background1" w:themeShade="BF"/>
        </w:pBdr>
        <w:spacing w:before="80" w:after="20"/>
        <w:rPr>
          <w:rFonts w:ascii="Arial Narrow" w:hAnsi="Arial Narrow" w:cs="Arial"/>
        </w:rPr>
      </w:pPr>
      <w:r>
        <w:rPr>
          <w:rFonts w:ascii="Arial Narrow" w:hAnsi="Arial Narrow" w:cs="Arial"/>
        </w:rPr>
        <w:t>*</w:t>
      </w:r>
      <w:r w:rsidR="002F5E5B" w:rsidRPr="00D02972">
        <w:rPr>
          <w:rFonts w:ascii="Arial Narrow" w:hAnsi="Arial Narrow" w:cs="Arial"/>
        </w:rPr>
        <w:t xml:space="preserve">The cognitive score does not have hard or soft </w:t>
      </w:r>
      <w:proofErr w:type="gramStart"/>
      <w:r w:rsidR="002F5E5B" w:rsidRPr="00D02972">
        <w:rPr>
          <w:rFonts w:ascii="Arial Narrow" w:hAnsi="Arial Narrow" w:cs="Arial"/>
        </w:rPr>
        <w:t>stops,</w:t>
      </w:r>
      <w:proofErr w:type="gramEnd"/>
      <w:r w:rsidR="002F5E5B" w:rsidRPr="00D02972">
        <w:rPr>
          <w:rFonts w:ascii="Arial Narrow" w:hAnsi="Arial Narrow" w:cs="Arial"/>
        </w:rPr>
        <w:t xml:space="preserve"> however any extreme score warrant</w:t>
      </w:r>
      <w:r w:rsidR="0097512A">
        <w:rPr>
          <w:rFonts w:ascii="Arial Narrow" w:hAnsi="Arial Narrow" w:cs="Arial"/>
        </w:rPr>
        <w:t>s</w:t>
      </w:r>
      <w:r w:rsidR="002F5E5B" w:rsidRPr="00D02972">
        <w:rPr>
          <w:rFonts w:ascii="Arial Narrow" w:hAnsi="Arial Narrow" w:cs="Arial"/>
        </w:rPr>
        <w:t xml:space="preserve"> further exploration.</w:t>
      </w:r>
      <w:r w:rsidR="0097512A">
        <w:rPr>
          <w:rFonts w:ascii="Arial Narrow" w:hAnsi="Arial Narrow" w:cs="Arial"/>
        </w:rPr>
        <w:t xml:space="preserve"> The cognitive score (if included) does not contribute to the overall job fit score. The explanation underneath will highlight how the score relates to the required job. </w:t>
      </w:r>
    </w:p>
    <w:p w14:paraId="77D15DE6" w14:textId="77777777" w:rsidR="004D73C2" w:rsidRDefault="004D73C2" w:rsidP="0097512A">
      <w:pPr>
        <w:pStyle w:val="Heading3"/>
        <w:pBdr>
          <w:bottom w:val="dotted" w:sz="4" w:space="3" w:color="BFBFBF" w:themeColor="background1" w:themeShade="BF"/>
        </w:pBdr>
        <w:spacing w:before="80" w:after="20"/>
        <w:rPr>
          <w:rFonts w:ascii="Arial Narrow" w:hAnsi="Arial Narrow"/>
        </w:rPr>
      </w:pPr>
    </w:p>
    <w:p w14:paraId="10819431" w14:textId="77777777" w:rsidR="004D73C2" w:rsidRDefault="004D73C2" w:rsidP="0097512A">
      <w:pPr>
        <w:pStyle w:val="Heading3"/>
        <w:pBdr>
          <w:bottom w:val="dotted" w:sz="4" w:space="3" w:color="BFBFBF" w:themeColor="background1" w:themeShade="BF"/>
        </w:pBdr>
        <w:spacing w:before="80" w:after="20"/>
        <w:rPr>
          <w:rFonts w:ascii="Arial Narrow" w:hAnsi="Arial Narrow"/>
        </w:rPr>
      </w:pPr>
    </w:p>
    <w:p w14:paraId="4AC900E5" w14:textId="77777777" w:rsidR="00645763" w:rsidRDefault="00645763">
      <w:pPr>
        <w:spacing w:after="200" w:line="276" w:lineRule="auto"/>
        <w:jc w:val="left"/>
        <w:rPr>
          <w:rFonts w:eastAsia="Times New Roman" w:cs="Times New Roman"/>
          <w:b/>
          <w:bCs/>
          <w:szCs w:val="26"/>
          <w:lang w:eastAsia="en-AU"/>
        </w:rPr>
      </w:pPr>
      <w:r>
        <w:br w:type="page"/>
      </w:r>
    </w:p>
    <w:p w14:paraId="14D196A0" w14:textId="298ABEDE" w:rsidR="0097512A" w:rsidRDefault="0097512A" w:rsidP="0097512A">
      <w:pPr>
        <w:pStyle w:val="Heading3"/>
        <w:pBdr>
          <w:bottom w:val="dotted" w:sz="4" w:space="3" w:color="BFBFBF" w:themeColor="background1" w:themeShade="BF"/>
        </w:pBdr>
        <w:spacing w:before="80" w:after="20"/>
      </w:pPr>
      <w:r>
        <w:lastRenderedPageBreak/>
        <w:t>Objections</w:t>
      </w:r>
      <w:r w:rsidR="000B1231">
        <w:t>/Opting out by Candidates</w:t>
      </w:r>
    </w:p>
    <w:p w14:paraId="588DB8ED" w14:textId="3E052004" w:rsidR="0097512A" w:rsidRDefault="0097512A" w:rsidP="0097512A">
      <w:pPr>
        <w:pStyle w:val="ListBullet"/>
        <w:numPr>
          <w:ilvl w:val="0"/>
          <w:numId w:val="0"/>
        </w:numPr>
        <w:rPr>
          <w:lang w:eastAsia="en-AU"/>
        </w:rPr>
      </w:pPr>
      <w:r>
        <w:rPr>
          <w:lang w:eastAsia="en-AU"/>
        </w:rPr>
        <w:t>Candidates can choose to opt-out of the assessments via the platform, after receiving the invite to complete the assessments.</w:t>
      </w:r>
    </w:p>
    <w:p w14:paraId="41AD8AC4" w14:textId="02DDC13F" w:rsidR="00435C36" w:rsidRDefault="0097512A" w:rsidP="0097512A">
      <w:pPr>
        <w:pStyle w:val="ListBullet"/>
        <w:numPr>
          <w:ilvl w:val="0"/>
          <w:numId w:val="0"/>
        </w:numPr>
        <w:rPr>
          <w:lang w:eastAsia="en-AU"/>
        </w:rPr>
      </w:pPr>
      <w:r>
        <w:rPr>
          <w:lang w:eastAsia="en-AU"/>
        </w:rPr>
        <w:t xml:space="preserve">If a candidate opts-out, a notification is sent to the platform administrator, who will pass on the notification to the relevant </w:t>
      </w:r>
      <w:r w:rsidR="00490420">
        <w:rPr>
          <w:lang w:eastAsia="en-AU"/>
        </w:rPr>
        <w:t>Hiring Manager</w:t>
      </w:r>
      <w:r>
        <w:rPr>
          <w:lang w:eastAsia="en-AU"/>
        </w:rPr>
        <w:t xml:space="preserve">. </w:t>
      </w:r>
    </w:p>
    <w:p w14:paraId="5076DA22" w14:textId="05547C0A" w:rsidR="004D73C2" w:rsidRDefault="00435C36" w:rsidP="00435C36">
      <w:pPr>
        <w:pStyle w:val="ListBullet"/>
        <w:numPr>
          <w:ilvl w:val="0"/>
          <w:numId w:val="0"/>
        </w:numPr>
        <w:rPr>
          <w:lang w:eastAsia="en-AU"/>
        </w:rPr>
      </w:pPr>
      <w:r>
        <w:rPr>
          <w:lang w:eastAsia="en-AU"/>
        </w:rPr>
        <w:t xml:space="preserve">As the CA screening is a mandatory part of our </w:t>
      </w:r>
      <w:commentRangeStart w:id="5"/>
      <w:r>
        <w:rPr>
          <w:lang w:eastAsia="en-AU"/>
        </w:rPr>
        <w:t>recruitment</w:t>
      </w:r>
      <w:commentRangeEnd w:id="5"/>
      <w:r w:rsidR="00392125">
        <w:rPr>
          <w:rStyle w:val="CommentReference"/>
          <w:lang w:val="en-US"/>
        </w:rPr>
        <w:commentReference w:id="5"/>
      </w:r>
      <w:r>
        <w:rPr>
          <w:lang w:eastAsia="en-AU"/>
        </w:rPr>
        <w:t xml:space="preserve"> process, anyone choosing to not participate is automatically considered as “self-selecting” out. </w:t>
      </w:r>
    </w:p>
    <w:p w14:paraId="15274A6D" w14:textId="1F5EF351" w:rsidR="001A081E" w:rsidRDefault="001A081E" w:rsidP="00435C36">
      <w:pPr>
        <w:pStyle w:val="ListBullet"/>
        <w:numPr>
          <w:ilvl w:val="0"/>
          <w:numId w:val="0"/>
        </w:numPr>
        <w:rPr>
          <w:lang w:eastAsia="en-AU"/>
        </w:rPr>
      </w:pPr>
    </w:p>
    <w:p w14:paraId="18A93B5A" w14:textId="3D206824" w:rsidR="001A081E" w:rsidRDefault="001A081E" w:rsidP="00435C36">
      <w:pPr>
        <w:pStyle w:val="ListBullet"/>
        <w:numPr>
          <w:ilvl w:val="0"/>
          <w:numId w:val="0"/>
        </w:numPr>
        <w:rPr>
          <w:lang w:eastAsia="en-AU"/>
        </w:rPr>
      </w:pPr>
      <w:r>
        <w:rPr>
          <w:lang w:eastAsia="en-AU"/>
        </w:rPr>
        <w:t xml:space="preserve">To manage candidate expectations, the mandatory parts of the recruitment process will be listed in the job ad and on our career’s page. </w:t>
      </w:r>
    </w:p>
    <w:p w14:paraId="72D3D80F" w14:textId="77777777" w:rsidR="00435C36" w:rsidRDefault="00435C36" w:rsidP="00435C36">
      <w:pPr>
        <w:pStyle w:val="ListBullet"/>
        <w:numPr>
          <w:ilvl w:val="0"/>
          <w:numId w:val="0"/>
        </w:numPr>
        <w:rPr>
          <w:b/>
          <w:bCs/>
        </w:rPr>
      </w:pPr>
    </w:p>
    <w:p w14:paraId="397E8448" w14:textId="120AB36A" w:rsidR="00007D19" w:rsidRPr="00126686" w:rsidRDefault="00007D19" w:rsidP="00F45A20">
      <w:pPr>
        <w:pStyle w:val="ListBullet"/>
        <w:numPr>
          <w:ilvl w:val="0"/>
          <w:numId w:val="0"/>
        </w:numPr>
        <w:spacing w:before="120" w:after="60"/>
        <w:rPr>
          <w:b/>
          <w:bCs/>
        </w:rPr>
      </w:pPr>
      <w:r w:rsidRPr="00126686">
        <w:rPr>
          <w:b/>
          <w:bCs/>
        </w:rPr>
        <w:t>Training</w:t>
      </w:r>
      <w:r w:rsidR="003814E6">
        <w:rPr>
          <w:b/>
          <w:bCs/>
        </w:rPr>
        <w:t xml:space="preserve"> and Support</w:t>
      </w:r>
    </w:p>
    <w:p w14:paraId="45804760" w14:textId="77777777" w:rsidR="00490420" w:rsidRDefault="00490420" w:rsidP="00F45A20">
      <w:pPr>
        <w:pStyle w:val="ListBullet"/>
        <w:numPr>
          <w:ilvl w:val="0"/>
          <w:numId w:val="0"/>
        </w:numPr>
        <w:spacing w:before="120" w:after="60"/>
      </w:pPr>
    </w:p>
    <w:p w14:paraId="3FB5B688" w14:textId="463E9600" w:rsidR="00490420" w:rsidRPr="00DF378D" w:rsidRDefault="00490420" w:rsidP="00F45A20">
      <w:pPr>
        <w:pStyle w:val="ListBullet"/>
        <w:numPr>
          <w:ilvl w:val="0"/>
          <w:numId w:val="0"/>
        </w:numPr>
        <w:spacing w:before="120" w:after="60"/>
        <w:rPr>
          <w:b/>
          <w:bCs/>
        </w:rPr>
      </w:pPr>
      <w:r w:rsidRPr="00DF378D">
        <w:rPr>
          <w:b/>
          <w:bCs/>
        </w:rPr>
        <w:t>Hiring Managers</w:t>
      </w:r>
    </w:p>
    <w:p w14:paraId="3BC94B1F" w14:textId="1CE4254C" w:rsidR="00007D19" w:rsidRDefault="00007D19" w:rsidP="00F45A20">
      <w:pPr>
        <w:pStyle w:val="ListBullet"/>
        <w:numPr>
          <w:ilvl w:val="0"/>
          <w:numId w:val="0"/>
        </w:numPr>
        <w:spacing w:before="120" w:after="60"/>
      </w:pPr>
      <w:r>
        <w:t xml:space="preserve">Each </w:t>
      </w:r>
      <w:r w:rsidR="00490420">
        <w:t>Hiring Manager</w:t>
      </w:r>
      <w:r>
        <w:t xml:space="preserve"> will have to complete the CA introduction training before they are provided with their own login details to the platform. This training has been pre-recorded and a link to the recording can be requested via the Talent Acquisition Team or Care Advantage. </w:t>
      </w:r>
    </w:p>
    <w:p w14:paraId="051C3516" w14:textId="4213A9FD" w:rsidR="00007D19" w:rsidRDefault="00007D19" w:rsidP="00F45A20">
      <w:pPr>
        <w:pStyle w:val="ListBullet"/>
        <w:numPr>
          <w:ilvl w:val="0"/>
          <w:numId w:val="0"/>
        </w:numPr>
        <w:spacing w:before="120" w:after="60"/>
      </w:pPr>
      <w:r>
        <w:t xml:space="preserve">It is the responsibility of the </w:t>
      </w:r>
      <w:r w:rsidR="00490420">
        <w:t>Hiring Manager</w:t>
      </w:r>
      <w:r>
        <w:t xml:space="preserve"> to reach out if they need help interpreting or using the assessment reports.   </w:t>
      </w:r>
    </w:p>
    <w:p w14:paraId="0EEFCDA3" w14:textId="3E3E643A" w:rsidR="00435C36" w:rsidRDefault="00435C36" w:rsidP="00F45A20">
      <w:pPr>
        <w:pStyle w:val="ListBullet"/>
        <w:numPr>
          <w:ilvl w:val="0"/>
          <w:numId w:val="0"/>
        </w:numPr>
        <w:spacing w:before="120" w:after="60"/>
      </w:pPr>
    </w:p>
    <w:p w14:paraId="7A97E80C" w14:textId="1F563F09" w:rsidR="00490420" w:rsidRPr="00DF378D" w:rsidRDefault="00490420" w:rsidP="00F45A20">
      <w:pPr>
        <w:pStyle w:val="ListBullet"/>
        <w:numPr>
          <w:ilvl w:val="0"/>
          <w:numId w:val="0"/>
        </w:numPr>
        <w:spacing w:before="120" w:after="60"/>
        <w:rPr>
          <w:b/>
          <w:bCs/>
        </w:rPr>
      </w:pPr>
      <w:r w:rsidRPr="00DF378D">
        <w:rPr>
          <w:b/>
          <w:bCs/>
        </w:rPr>
        <w:t>Recruitment Team Members</w:t>
      </w:r>
    </w:p>
    <w:p w14:paraId="6718FC1D" w14:textId="549844AC" w:rsidR="00490420" w:rsidRDefault="00490420" w:rsidP="00F45A20">
      <w:pPr>
        <w:pStyle w:val="ListBullet"/>
        <w:numPr>
          <w:ilvl w:val="0"/>
          <w:numId w:val="0"/>
        </w:numPr>
        <w:spacing w:before="120" w:after="60"/>
      </w:pPr>
      <w:r>
        <w:t xml:space="preserve">Each member from the Recruitment Team will need training from Care Advantage before using the behavioural screening. We thereby recommend to at least every 6 months consult with Care Advantage about the use of the screening, the process, any challenges and further (refresher) training requirements. </w:t>
      </w:r>
    </w:p>
    <w:sectPr w:rsidR="00490420" w:rsidSect="00B04715">
      <w:headerReference w:type="default" r:id="rId14"/>
      <w:footerReference w:type="default" r:id="rId15"/>
      <w:pgSz w:w="11907" w:h="16840" w:code="9"/>
      <w:pgMar w:top="1560" w:right="1287" w:bottom="1440" w:left="1797" w:header="709" w:footer="68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leen Galligan" w:date="2019-11-29T13:02:00Z" w:initials="MG">
    <w:p w14:paraId="336D4DB3" w14:textId="052E503C" w:rsidR="00B85E55" w:rsidRDefault="00B85E55">
      <w:pPr>
        <w:pStyle w:val="CommentText"/>
      </w:pPr>
      <w:r>
        <w:rPr>
          <w:rStyle w:val="CommentReference"/>
        </w:rPr>
        <w:annotationRef/>
      </w:r>
      <w:r>
        <w:t>This document provides some guidelines around a “psychometric screening policy”. These are suggestions only. The Care Advantage team is available for further suggestions/support.</w:t>
      </w:r>
    </w:p>
  </w:comment>
  <w:comment w:id="1" w:author="Marleen Galligan" w:date="2019-11-29T12:57:00Z" w:initials="MG">
    <w:p w14:paraId="136A1796" w14:textId="768956A4" w:rsidR="00CD3DE8" w:rsidRDefault="00CD3DE8">
      <w:pPr>
        <w:pStyle w:val="CommentText"/>
      </w:pPr>
      <w:r>
        <w:rPr>
          <w:rStyle w:val="CommentReference"/>
        </w:rPr>
        <w:annotationRef/>
      </w:r>
      <w:r>
        <w:t>When used high in the recruitment funnel.</w:t>
      </w:r>
    </w:p>
  </w:comment>
  <w:comment w:id="2" w:author="Marleen Galligan" w:date="2019-11-29T12:57:00Z" w:initials="MG">
    <w:p w14:paraId="21296806" w14:textId="62D9ED24" w:rsidR="00CD3DE8" w:rsidRDefault="00CD3DE8">
      <w:pPr>
        <w:pStyle w:val="CommentText"/>
      </w:pPr>
      <w:r>
        <w:rPr>
          <w:rStyle w:val="CommentReference"/>
        </w:rPr>
        <w:annotationRef/>
      </w:r>
      <w:r>
        <w:t xml:space="preserve">When used lower down the recruitment funnel. </w:t>
      </w:r>
    </w:p>
  </w:comment>
  <w:comment w:id="3" w:author="Marleen Galligan" w:date="2019-11-14T14:13:00Z" w:initials="MG">
    <w:p w14:paraId="198C0612" w14:textId="16706C0F" w:rsidR="00D959E9" w:rsidRDefault="00D959E9">
      <w:pPr>
        <w:pStyle w:val="CommentText"/>
      </w:pPr>
      <w:r>
        <w:rPr>
          <w:rStyle w:val="CommentReference"/>
        </w:rPr>
        <w:annotationRef/>
      </w:r>
      <w:r w:rsidR="002B52E6">
        <w:rPr>
          <w:noProof/>
        </w:rPr>
        <w:t>For Decentralised Recruitment</w:t>
      </w:r>
      <w:r w:rsidR="00CD3DE8">
        <w:rPr>
          <w:noProof/>
        </w:rPr>
        <w:t xml:space="preserve">. Feel free to change this to match your situation. </w:t>
      </w:r>
    </w:p>
  </w:comment>
  <w:comment w:id="4" w:author="Marleen Galligan" w:date="2019-11-29T12:58:00Z" w:initials="MG">
    <w:p w14:paraId="71EE3092" w14:textId="4B1A88DB" w:rsidR="00CD3DE8" w:rsidRDefault="00CD3DE8">
      <w:pPr>
        <w:pStyle w:val="CommentText"/>
      </w:pPr>
      <w:r>
        <w:rPr>
          <w:rStyle w:val="CommentReference"/>
        </w:rPr>
        <w:annotationRef/>
      </w:r>
      <w:r>
        <w:t>Optional</w:t>
      </w:r>
    </w:p>
  </w:comment>
  <w:comment w:id="5" w:author="Marleen Galligan" w:date="2019-11-29T13:00:00Z" w:initials="MG">
    <w:p w14:paraId="48896AD2" w14:textId="0F4A9164" w:rsidR="00392125" w:rsidRDefault="00392125">
      <w:pPr>
        <w:pStyle w:val="CommentText"/>
      </w:pPr>
      <w:r>
        <w:rPr>
          <w:rStyle w:val="CommentReference"/>
        </w:rPr>
        <w:annotationRef/>
      </w:r>
      <w:r>
        <w:t xml:space="preserve">As a general rule, however this is up to the organisation to decide on how to proceed with objectors.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6D4DB3" w15:done="0"/>
  <w15:commentEx w15:paraId="136A1796" w15:done="0"/>
  <w15:commentEx w15:paraId="21296806" w15:done="0"/>
  <w15:commentEx w15:paraId="198C0612" w15:done="0"/>
  <w15:commentEx w15:paraId="71EE3092" w15:done="0"/>
  <w15:commentEx w15:paraId="48896A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6D4DB3" w16cid:durableId="218B955C"/>
  <w16cid:commentId w16cid:paraId="136A1796" w16cid:durableId="218B941C"/>
  <w16cid:commentId w16cid:paraId="21296806" w16cid:durableId="218B9436"/>
  <w16cid:commentId w16cid:paraId="198C0612" w16cid:durableId="2177DF71"/>
  <w16cid:commentId w16cid:paraId="71EE3092" w16cid:durableId="218B9473"/>
  <w16cid:commentId w16cid:paraId="48896AD2" w16cid:durableId="218B95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294C7" w14:textId="77777777" w:rsidR="00332185" w:rsidRDefault="00332185" w:rsidP="00740093">
      <w:r>
        <w:separator/>
      </w:r>
    </w:p>
  </w:endnote>
  <w:endnote w:type="continuationSeparator" w:id="0">
    <w:p w14:paraId="6140D01F" w14:textId="77777777" w:rsidR="00332185" w:rsidRDefault="00332185" w:rsidP="00740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71" w:type="dxa"/>
        <w:right w:w="71" w:type="dxa"/>
      </w:tblCellMar>
      <w:tblLook w:val="0000" w:firstRow="0" w:lastRow="0" w:firstColumn="0" w:lastColumn="0" w:noHBand="0" w:noVBand="0"/>
    </w:tblPr>
    <w:tblGrid>
      <w:gridCol w:w="3585"/>
      <w:gridCol w:w="1493"/>
      <w:gridCol w:w="1493"/>
      <w:gridCol w:w="1493"/>
      <w:gridCol w:w="759"/>
    </w:tblGrid>
    <w:tr w:rsidR="009867A5" w:rsidRPr="004759CF" w14:paraId="3037CC56" w14:textId="77777777" w:rsidTr="00F55942">
      <w:trPr>
        <w:jc w:val="center"/>
      </w:trPr>
      <w:tc>
        <w:tcPr>
          <w:tcW w:w="2032" w:type="pct"/>
        </w:tcPr>
        <w:p w14:paraId="19B4BDC2" w14:textId="2F926B5B" w:rsidR="009867A5" w:rsidRPr="004759CF" w:rsidRDefault="009867A5" w:rsidP="00F55942">
          <w:pPr>
            <w:rPr>
              <w:rFonts w:eastAsia="Times New Roman" w:cs="Arial"/>
              <w:sz w:val="18"/>
              <w:szCs w:val="18"/>
              <w:lang w:eastAsia="en-AU"/>
            </w:rPr>
          </w:pPr>
        </w:p>
      </w:tc>
      <w:tc>
        <w:tcPr>
          <w:tcW w:w="846" w:type="pct"/>
        </w:tcPr>
        <w:p w14:paraId="45E08BE0" w14:textId="1F2D4054" w:rsidR="009867A5" w:rsidRPr="004759CF" w:rsidRDefault="009867A5" w:rsidP="00BA3C08">
          <w:pPr>
            <w:rPr>
              <w:rFonts w:eastAsia="Times New Roman" w:cs="Arial"/>
              <w:sz w:val="18"/>
              <w:szCs w:val="18"/>
              <w:lang w:eastAsia="en-AU"/>
            </w:rPr>
          </w:pPr>
        </w:p>
      </w:tc>
      <w:tc>
        <w:tcPr>
          <w:tcW w:w="846" w:type="pct"/>
        </w:tcPr>
        <w:p w14:paraId="5262E664" w14:textId="260987D2" w:rsidR="009867A5" w:rsidRPr="004759CF" w:rsidRDefault="009867A5" w:rsidP="00BA3C08">
          <w:pPr>
            <w:rPr>
              <w:rFonts w:eastAsia="Times New Roman" w:cs="Arial"/>
              <w:sz w:val="18"/>
              <w:szCs w:val="18"/>
              <w:lang w:eastAsia="en-AU"/>
            </w:rPr>
          </w:pPr>
        </w:p>
      </w:tc>
      <w:tc>
        <w:tcPr>
          <w:tcW w:w="846" w:type="pct"/>
        </w:tcPr>
        <w:p w14:paraId="372D7840" w14:textId="56AC4AB2" w:rsidR="009867A5" w:rsidRPr="004759CF" w:rsidRDefault="009867A5" w:rsidP="00BA3C08">
          <w:pPr>
            <w:rPr>
              <w:rFonts w:eastAsia="Times New Roman" w:cs="Arial"/>
              <w:sz w:val="18"/>
              <w:szCs w:val="18"/>
              <w:lang w:eastAsia="en-AU"/>
            </w:rPr>
          </w:pPr>
        </w:p>
      </w:tc>
      <w:tc>
        <w:tcPr>
          <w:tcW w:w="430" w:type="pct"/>
        </w:tcPr>
        <w:p w14:paraId="666AF4A2" w14:textId="2ABA6C7A" w:rsidR="009867A5" w:rsidRPr="004759CF" w:rsidRDefault="009867A5" w:rsidP="00BA3C08">
          <w:pPr>
            <w:rPr>
              <w:rFonts w:eastAsia="Times New Roman" w:cs="Arial"/>
              <w:sz w:val="18"/>
              <w:szCs w:val="18"/>
              <w:lang w:eastAsia="en-AU"/>
            </w:rPr>
          </w:pPr>
        </w:p>
      </w:tc>
    </w:tr>
  </w:tbl>
  <w:p w14:paraId="5C65D1AA" w14:textId="77777777" w:rsidR="00740093" w:rsidRPr="002B056C" w:rsidRDefault="00740093" w:rsidP="00BA3C08">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B0722" w14:textId="77777777" w:rsidR="00332185" w:rsidRDefault="00332185" w:rsidP="00740093">
      <w:r>
        <w:separator/>
      </w:r>
    </w:p>
  </w:footnote>
  <w:footnote w:type="continuationSeparator" w:id="0">
    <w:p w14:paraId="2AE05009" w14:textId="77777777" w:rsidR="00332185" w:rsidRDefault="00332185" w:rsidP="00740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27937" w14:textId="6CDE849D" w:rsidR="00740093" w:rsidRPr="004759CF" w:rsidRDefault="00740093" w:rsidP="00AA285B">
    <w:pPr>
      <w:pStyle w:val="Header"/>
      <w:tabs>
        <w:tab w:val="clear" w:pos="4680"/>
        <w:tab w:val="clear" w:pos="9360"/>
        <w:tab w:val="right" w:pos="8789"/>
      </w:tabs>
      <w:rPr>
        <w:rFonts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92D6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12B0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CA9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F07B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0A37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4CAD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CAD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889F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648D74"/>
    <w:lvl w:ilvl="0">
      <w:start w:val="1"/>
      <w:numFmt w:val="decimal"/>
      <w:pStyle w:val="ListNumber"/>
      <w:lvlText w:val="%1."/>
      <w:lvlJc w:val="right"/>
      <w:pPr>
        <w:ind w:left="360" w:hanging="360"/>
      </w:pPr>
      <w:rPr>
        <w:rFonts w:hint="default"/>
      </w:rPr>
    </w:lvl>
  </w:abstractNum>
  <w:abstractNum w:abstractNumId="9" w15:restartNumberingAfterBreak="0">
    <w:nsid w:val="FFFFFF89"/>
    <w:multiLevelType w:val="singleLevel"/>
    <w:tmpl w:val="9E1AC61E"/>
    <w:lvl w:ilvl="0">
      <w:start w:val="1"/>
      <w:numFmt w:val="bullet"/>
      <w:pStyle w:val="ListBullet"/>
      <w:lvlText w:val=""/>
      <w:lvlJc w:val="left"/>
      <w:pPr>
        <w:ind w:left="360" w:hanging="360"/>
      </w:pPr>
      <w:rPr>
        <w:rFonts w:ascii="Wingdings" w:hAnsi="Wingdings" w:hint="default"/>
        <w:color w:val="auto"/>
        <w:spacing w:val="10"/>
        <w:sz w:val="24"/>
      </w:rPr>
    </w:lvl>
  </w:abstractNum>
  <w:abstractNum w:abstractNumId="10" w15:restartNumberingAfterBreak="0">
    <w:nsid w:val="011C40CC"/>
    <w:multiLevelType w:val="hybridMultilevel"/>
    <w:tmpl w:val="2C2E2990"/>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E4073C"/>
    <w:multiLevelType w:val="hybridMultilevel"/>
    <w:tmpl w:val="5100C96A"/>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40237C"/>
    <w:multiLevelType w:val="hybridMultilevel"/>
    <w:tmpl w:val="0C8482FA"/>
    <w:lvl w:ilvl="0" w:tplc="D43ECB52">
      <w:start w:val="1"/>
      <w:numFmt w:val="bullet"/>
      <w:lvlText w:val=""/>
      <w:lvlJc w:val="left"/>
      <w:pPr>
        <w:ind w:left="360" w:hanging="360"/>
      </w:pPr>
      <w:rPr>
        <w:rFonts w:ascii="Wingdings" w:hAnsi="Wingdings" w:hint="default"/>
        <w:sz w:val="24"/>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4161B7D"/>
    <w:multiLevelType w:val="hybridMultilevel"/>
    <w:tmpl w:val="F41C9ECA"/>
    <w:lvl w:ilvl="0" w:tplc="D43ECB52">
      <w:start w:val="1"/>
      <w:numFmt w:val="bullet"/>
      <w:lvlText w:val=""/>
      <w:lvlJc w:val="left"/>
      <w:pPr>
        <w:ind w:left="1080" w:hanging="360"/>
      </w:pPr>
      <w:rPr>
        <w:rFonts w:ascii="Wingdings" w:hAnsi="Wingdings" w:hint="default"/>
        <w:sz w:val="24"/>
      </w:rPr>
    </w:lvl>
    <w:lvl w:ilvl="1" w:tplc="33326808">
      <w:start w:val="1"/>
      <w:numFmt w:val="decimal"/>
      <w:lvlText w:val="%2."/>
      <w:lvlJc w:val="left"/>
      <w:pPr>
        <w:ind w:left="1800" w:hanging="360"/>
      </w:pPr>
      <w:rPr>
        <w:rFonts w:ascii="Arial" w:hAnsi="Arial" w:hint="default"/>
        <w:sz w:val="22"/>
        <w:szCs w:val="22"/>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A507A07"/>
    <w:multiLevelType w:val="hybridMultilevel"/>
    <w:tmpl w:val="8E54A1EE"/>
    <w:lvl w:ilvl="0" w:tplc="D9843C44">
      <w:start w:val="6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9B352C"/>
    <w:multiLevelType w:val="hybridMultilevel"/>
    <w:tmpl w:val="19E4BE7C"/>
    <w:lvl w:ilvl="0" w:tplc="3604B048">
      <w:start w:val="1"/>
      <w:numFmt w:val="bullet"/>
      <w:lvlText w:val=""/>
      <w:lvlJc w:val="left"/>
      <w:pPr>
        <w:ind w:left="1003" w:hanging="360"/>
      </w:pPr>
      <w:rPr>
        <w:rFonts w:ascii="Wingdings" w:hAnsi="Wingdings" w:hint="default"/>
        <w:color w:val="auto"/>
        <w:sz w:val="20"/>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6" w15:restartNumberingAfterBreak="0">
    <w:nsid w:val="306B2C28"/>
    <w:multiLevelType w:val="hybridMultilevel"/>
    <w:tmpl w:val="5DD8AC0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5162D4"/>
    <w:multiLevelType w:val="multilevel"/>
    <w:tmpl w:val="835C084C"/>
    <w:styleLink w:val="PPBulletList"/>
    <w:lvl w:ilvl="0">
      <w:start w:val="1"/>
      <w:numFmt w:val="bullet"/>
      <w:lvlText w:val=""/>
      <w:lvlJc w:val="left"/>
      <w:pPr>
        <w:tabs>
          <w:tab w:val="num" w:pos="170"/>
        </w:tabs>
        <w:ind w:left="170" w:hanging="170"/>
      </w:pPr>
      <w:rPr>
        <w:rFonts w:ascii="Wingdings" w:hAnsi="Wingdings"/>
      </w:rPr>
    </w:lvl>
    <w:lvl w:ilvl="1">
      <w:start w:val="1"/>
      <w:numFmt w:val="bullet"/>
      <w:lvlText w:val=""/>
      <w:lvlJc w:val="left"/>
      <w:pPr>
        <w:tabs>
          <w:tab w:val="num" w:pos="624"/>
        </w:tabs>
        <w:ind w:left="624" w:hanging="227"/>
      </w:pPr>
      <w:rPr>
        <w:rFonts w:ascii="Wingdings" w:hAnsi="Wingdings" w:hint="default"/>
      </w:rPr>
    </w:lvl>
    <w:lvl w:ilvl="2">
      <w:start w:val="1"/>
      <w:numFmt w:val="none"/>
      <w:lvlText w:val=""/>
      <w:lvlJc w:val="left"/>
      <w:pPr>
        <w:tabs>
          <w:tab w:val="num" w:pos="624"/>
        </w:tabs>
        <w:ind w:left="624" w:hanging="227"/>
      </w:pPr>
      <w:rPr>
        <w:rFonts w:cs="Times New Roman"/>
      </w:rPr>
    </w:lvl>
    <w:lvl w:ilvl="3">
      <w:start w:val="1"/>
      <w:numFmt w:val="none"/>
      <w:lvlText w:val=""/>
      <w:lvlJc w:val="left"/>
      <w:pPr>
        <w:tabs>
          <w:tab w:val="num" w:pos="624"/>
        </w:tabs>
        <w:ind w:left="624" w:hanging="227"/>
      </w:pPr>
      <w:rPr>
        <w:rFonts w:cs="Times New Roman"/>
        <w:sz w:val="16"/>
      </w:rPr>
    </w:lvl>
    <w:lvl w:ilvl="4">
      <w:start w:val="1"/>
      <w:numFmt w:val="none"/>
      <w:lvlText w:val=""/>
      <w:lvlJc w:val="left"/>
      <w:pPr>
        <w:tabs>
          <w:tab w:val="num" w:pos="624"/>
        </w:tabs>
        <w:ind w:left="624" w:hanging="227"/>
      </w:pPr>
      <w:rPr>
        <w:rFonts w:cs="Times New Roman"/>
      </w:rPr>
    </w:lvl>
    <w:lvl w:ilvl="5">
      <w:start w:val="1"/>
      <w:numFmt w:val="none"/>
      <w:lvlText w:val=""/>
      <w:lvlJc w:val="left"/>
      <w:pPr>
        <w:tabs>
          <w:tab w:val="num" w:pos="624"/>
        </w:tabs>
        <w:ind w:left="624" w:hanging="227"/>
      </w:pPr>
      <w:rPr>
        <w:rFonts w:cs="Times New Roman"/>
      </w:rPr>
    </w:lvl>
    <w:lvl w:ilvl="6">
      <w:start w:val="1"/>
      <w:numFmt w:val="none"/>
      <w:lvlText w:val=""/>
      <w:lvlJc w:val="left"/>
      <w:pPr>
        <w:tabs>
          <w:tab w:val="num" w:pos="624"/>
        </w:tabs>
        <w:ind w:left="624" w:hanging="227"/>
      </w:pPr>
      <w:rPr>
        <w:rFonts w:cs="Times New Roman"/>
      </w:rPr>
    </w:lvl>
    <w:lvl w:ilvl="7">
      <w:start w:val="1"/>
      <w:numFmt w:val="none"/>
      <w:lvlText w:val=""/>
      <w:lvlJc w:val="left"/>
      <w:pPr>
        <w:tabs>
          <w:tab w:val="num" w:pos="624"/>
        </w:tabs>
        <w:ind w:left="624" w:hanging="227"/>
      </w:pPr>
      <w:rPr>
        <w:rFonts w:cs="Times New Roman"/>
      </w:rPr>
    </w:lvl>
    <w:lvl w:ilvl="8">
      <w:start w:val="1"/>
      <w:numFmt w:val="none"/>
      <w:lvlText w:val=""/>
      <w:lvlJc w:val="left"/>
      <w:pPr>
        <w:tabs>
          <w:tab w:val="num" w:pos="624"/>
        </w:tabs>
        <w:ind w:left="624" w:firstLine="2211"/>
      </w:pPr>
      <w:rPr>
        <w:rFonts w:cs="Times New Roman"/>
      </w:rPr>
    </w:lvl>
  </w:abstractNum>
  <w:abstractNum w:abstractNumId="18" w15:restartNumberingAfterBreak="0">
    <w:nsid w:val="427E0C16"/>
    <w:multiLevelType w:val="hybridMultilevel"/>
    <w:tmpl w:val="B756E1D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9905D15"/>
    <w:multiLevelType w:val="multilevel"/>
    <w:tmpl w:val="835C084C"/>
    <w:numStyleLink w:val="PPBulletList"/>
  </w:abstractNum>
  <w:abstractNum w:abstractNumId="20" w15:restartNumberingAfterBreak="0">
    <w:nsid w:val="56873F08"/>
    <w:multiLevelType w:val="hybridMultilevel"/>
    <w:tmpl w:val="293ADF94"/>
    <w:lvl w:ilvl="0" w:tplc="CD6C6818">
      <w:start w:val="5"/>
      <w:numFmt w:val="bullet"/>
      <w:lvlText w:val=""/>
      <w:lvlJc w:val="left"/>
      <w:pPr>
        <w:ind w:left="1800" w:hanging="360"/>
      </w:pPr>
      <w:rPr>
        <w:rFonts w:ascii="Wingdings" w:hAnsi="Wingdings" w:cs="Arial" w:hint="default"/>
        <w:sz w:val="20"/>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F0461BE"/>
    <w:multiLevelType w:val="hybridMultilevel"/>
    <w:tmpl w:val="09847118"/>
    <w:lvl w:ilvl="0" w:tplc="D43ECB52">
      <w:start w:val="1"/>
      <w:numFmt w:val="bullet"/>
      <w:lvlText w:val=""/>
      <w:lvlJc w:val="left"/>
      <w:pPr>
        <w:ind w:left="1080" w:hanging="360"/>
      </w:pPr>
      <w:rPr>
        <w:rFonts w:ascii="Wingdings" w:hAnsi="Wingdings" w:hint="default"/>
        <w:sz w:val="24"/>
      </w:rPr>
    </w:lvl>
    <w:lvl w:ilvl="1" w:tplc="3604B048">
      <w:start w:val="1"/>
      <w:numFmt w:val="bullet"/>
      <w:lvlText w:val=""/>
      <w:lvlJc w:val="left"/>
      <w:pPr>
        <w:ind w:left="1800" w:hanging="360"/>
      </w:pPr>
      <w:rPr>
        <w:rFonts w:ascii="Wingdings" w:hAnsi="Wingdings" w:hint="default"/>
        <w:color w:val="auto"/>
        <w:sz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2397E9D"/>
    <w:multiLevelType w:val="hybridMultilevel"/>
    <w:tmpl w:val="26AE5E5C"/>
    <w:lvl w:ilvl="0" w:tplc="0C09000B">
      <w:start w:val="1"/>
      <w:numFmt w:val="bullet"/>
      <w:lvlText w:val=""/>
      <w:lvlJc w:val="left"/>
      <w:pPr>
        <w:ind w:left="1003" w:hanging="360"/>
      </w:pPr>
      <w:rPr>
        <w:rFonts w:ascii="Wingdings" w:hAnsi="Wingdings" w:hint="default"/>
        <w:color w:val="auto"/>
        <w:sz w:val="20"/>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3" w15:restartNumberingAfterBreak="0">
    <w:nsid w:val="762B2ACC"/>
    <w:multiLevelType w:val="singleLevel"/>
    <w:tmpl w:val="0C09000F"/>
    <w:lvl w:ilvl="0">
      <w:start w:val="1"/>
      <w:numFmt w:val="decimal"/>
      <w:lvlText w:val="%1."/>
      <w:lvlJc w:val="left"/>
      <w:pPr>
        <w:tabs>
          <w:tab w:val="num" w:pos="360"/>
        </w:tabs>
        <w:ind w:left="360" w:hanging="360"/>
      </w:pPr>
      <w:rPr>
        <w:rFonts w:cs="Times New Roman"/>
      </w:rPr>
    </w:lvl>
  </w:abstractNum>
  <w:abstractNum w:abstractNumId="24" w15:restartNumberingAfterBreak="0">
    <w:nsid w:val="7B071A2B"/>
    <w:multiLevelType w:val="hybridMultilevel"/>
    <w:tmpl w:val="48820D70"/>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58003226">
    <w:abstractNumId w:val="19"/>
  </w:num>
  <w:num w:numId="2" w16cid:durableId="629676385">
    <w:abstractNumId w:val="23"/>
  </w:num>
  <w:num w:numId="3" w16cid:durableId="120659074">
    <w:abstractNumId w:val="17"/>
  </w:num>
  <w:num w:numId="4" w16cid:durableId="1122770279">
    <w:abstractNumId w:val="9"/>
  </w:num>
  <w:num w:numId="5" w16cid:durableId="295722455">
    <w:abstractNumId w:val="7"/>
  </w:num>
  <w:num w:numId="6" w16cid:durableId="814955867">
    <w:abstractNumId w:val="6"/>
  </w:num>
  <w:num w:numId="7" w16cid:durableId="1593852532">
    <w:abstractNumId w:val="5"/>
  </w:num>
  <w:num w:numId="8" w16cid:durableId="917906321">
    <w:abstractNumId w:val="4"/>
  </w:num>
  <w:num w:numId="9" w16cid:durableId="1449155556">
    <w:abstractNumId w:val="8"/>
  </w:num>
  <w:num w:numId="10" w16cid:durableId="306589223">
    <w:abstractNumId w:val="3"/>
  </w:num>
  <w:num w:numId="11" w16cid:durableId="293412269">
    <w:abstractNumId w:val="2"/>
  </w:num>
  <w:num w:numId="12" w16cid:durableId="1537082448">
    <w:abstractNumId w:val="1"/>
  </w:num>
  <w:num w:numId="13" w16cid:durableId="1739211228">
    <w:abstractNumId w:val="0"/>
  </w:num>
  <w:num w:numId="14" w16cid:durableId="1803039178">
    <w:abstractNumId w:val="12"/>
  </w:num>
  <w:num w:numId="15" w16cid:durableId="165560689">
    <w:abstractNumId w:val="15"/>
  </w:num>
  <w:num w:numId="16" w16cid:durableId="1553955948">
    <w:abstractNumId w:val="13"/>
  </w:num>
  <w:num w:numId="17" w16cid:durableId="985016047">
    <w:abstractNumId w:val="20"/>
  </w:num>
  <w:num w:numId="18" w16cid:durableId="1064837355">
    <w:abstractNumId w:val="10"/>
  </w:num>
  <w:num w:numId="19" w16cid:durableId="262956053">
    <w:abstractNumId w:val="21"/>
  </w:num>
  <w:num w:numId="20" w16cid:durableId="1706253638">
    <w:abstractNumId w:val="9"/>
  </w:num>
  <w:num w:numId="21" w16cid:durableId="1137718158">
    <w:abstractNumId w:val="9"/>
  </w:num>
  <w:num w:numId="22" w16cid:durableId="89665921">
    <w:abstractNumId w:val="9"/>
  </w:num>
  <w:num w:numId="23" w16cid:durableId="1708290343">
    <w:abstractNumId w:val="9"/>
  </w:num>
  <w:num w:numId="24" w16cid:durableId="157311672">
    <w:abstractNumId w:val="9"/>
  </w:num>
  <w:num w:numId="25" w16cid:durableId="1682658159">
    <w:abstractNumId w:val="9"/>
  </w:num>
  <w:num w:numId="26" w16cid:durableId="2101635536">
    <w:abstractNumId w:val="9"/>
  </w:num>
  <w:num w:numId="27" w16cid:durableId="1375688669">
    <w:abstractNumId w:val="9"/>
  </w:num>
  <w:num w:numId="28" w16cid:durableId="946082277">
    <w:abstractNumId w:val="9"/>
  </w:num>
  <w:num w:numId="29" w16cid:durableId="1663848748">
    <w:abstractNumId w:val="9"/>
  </w:num>
  <w:num w:numId="30" w16cid:durableId="570235915">
    <w:abstractNumId w:val="22"/>
  </w:num>
  <w:num w:numId="31" w16cid:durableId="2009820661">
    <w:abstractNumId w:val="11"/>
  </w:num>
  <w:num w:numId="32" w16cid:durableId="1180775316">
    <w:abstractNumId w:val="16"/>
  </w:num>
  <w:num w:numId="33" w16cid:durableId="1267886190">
    <w:abstractNumId w:val="24"/>
  </w:num>
  <w:num w:numId="34" w16cid:durableId="264535055">
    <w:abstractNumId w:val="18"/>
  </w:num>
  <w:num w:numId="35" w16cid:durableId="1480267782">
    <w:abstractNumId w:val="9"/>
  </w:num>
  <w:num w:numId="36" w16cid:durableId="931278386">
    <w:abstractNumId w:val="9"/>
  </w:num>
  <w:num w:numId="37" w16cid:durableId="91385444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leen Galligan">
    <w15:presenceInfo w15:providerId="None" w15:userId="Marleen Galli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MzQwNjE3NDIzMjVX0lEKTi0uzszPAykwqgUA19kZGSwAAAA="/>
  </w:docVars>
  <w:rsids>
    <w:rsidRoot w:val="002A1AC9"/>
    <w:rsid w:val="00007D19"/>
    <w:rsid w:val="000352BF"/>
    <w:rsid w:val="000416A9"/>
    <w:rsid w:val="00072AA1"/>
    <w:rsid w:val="00091E98"/>
    <w:rsid w:val="000A64BB"/>
    <w:rsid w:val="000B1231"/>
    <w:rsid w:val="000B7835"/>
    <w:rsid w:val="000B7A1A"/>
    <w:rsid w:val="000C2FD8"/>
    <w:rsid w:val="000D4E96"/>
    <w:rsid w:val="000F223E"/>
    <w:rsid w:val="000F4A16"/>
    <w:rsid w:val="001053A4"/>
    <w:rsid w:val="00126686"/>
    <w:rsid w:val="001331ED"/>
    <w:rsid w:val="00150BD0"/>
    <w:rsid w:val="001643AB"/>
    <w:rsid w:val="00166EAB"/>
    <w:rsid w:val="00172E2D"/>
    <w:rsid w:val="001801AC"/>
    <w:rsid w:val="001A081E"/>
    <w:rsid w:val="001C7098"/>
    <w:rsid w:val="001D0710"/>
    <w:rsid w:val="001D78FD"/>
    <w:rsid w:val="001F196F"/>
    <w:rsid w:val="001F2B0D"/>
    <w:rsid w:val="001F5CF9"/>
    <w:rsid w:val="00206A9C"/>
    <w:rsid w:val="00207CE5"/>
    <w:rsid w:val="0021214E"/>
    <w:rsid w:val="00215631"/>
    <w:rsid w:val="00223599"/>
    <w:rsid w:val="002425BC"/>
    <w:rsid w:val="0026555E"/>
    <w:rsid w:val="0028341F"/>
    <w:rsid w:val="002A1AC9"/>
    <w:rsid w:val="002B056C"/>
    <w:rsid w:val="002B52E6"/>
    <w:rsid w:val="002D58FF"/>
    <w:rsid w:val="002F5E5B"/>
    <w:rsid w:val="003017C8"/>
    <w:rsid w:val="00332185"/>
    <w:rsid w:val="00347B92"/>
    <w:rsid w:val="00353615"/>
    <w:rsid w:val="003637DE"/>
    <w:rsid w:val="003814E6"/>
    <w:rsid w:val="0038195A"/>
    <w:rsid w:val="00386C52"/>
    <w:rsid w:val="00391223"/>
    <w:rsid w:val="00392125"/>
    <w:rsid w:val="0039307A"/>
    <w:rsid w:val="00395BDB"/>
    <w:rsid w:val="003C67CC"/>
    <w:rsid w:val="003D5C3A"/>
    <w:rsid w:val="003F589B"/>
    <w:rsid w:val="003F6037"/>
    <w:rsid w:val="00406CA9"/>
    <w:rsid w:val="00431847"/>
    <w:rsid w:val="00435C36"/>
    <w:rsid w:val="00445F05"/>
    <w:rsid w:val="00446AE7"/>
    <w:rsid w:val="00457343"/>
    <w:rsid w:val="004759CF"/>
    <w:rsid w:val="00490420"/>
    <w:rsid w:val="0049310F"/>
    <w:rsid w:val="0049352A"/>
    <w:rsid w:val="004D73C2"/>
    <w:rsid w:val="004D7C17"/>
    <w:rsid w:val="004E71A8"/>
    <w:rsid w:val="004E7973"/>
    <w:rsid w:val="00530E9A"/>
    <w:rsid w:val="005D5786"/>
    <w:rsid w:val="005D63B5"/>
    <w:rsid w:val="00601E1B"/>
    <w:rsid w:val="00616DCB"/>
    <w:rsid w:val="006412D0"/>
    <w:rsid w:val="00645763"/>
    <w:rsid w:val="00655E9D"/>
    <w:rsid w:val="006A10A3"/>
    <w:rsid w:val="006E2404"/>
    <w:rsid w:val="006E3453"/>
    <w:rsid w:val="00740093"/>
    <w:rsid w:val="00787C16"/>
    <w:rsid w:val="007960A7"/>
    <w:rsid w:val="007B535E"/>
    <w:rsid w:val="007D1D46"/>
    <w:rsid w:val="007F2BFB"/>
    <w:rsid w:val="007F77E5"/>
    <w:rsid w:val="0080159F"/>
    <w:rsid w:val="008021BE"/>
    <w:rsid w:val="00837A4E"/>
    <w:rsid w:val="00840543"/>
    <w:rsid w:val="008869ED"/>
    <w:rsid w:val="008D5665"/>
    <w:rsid w:val="008D7612"/>
    <w:rsid w:val="00931AE5"/>
    <w:rsid w:val="009429B7"/>
    <w:rsid w:val="00967425"/>
    <w:rsid w:val="0097512A"/>
    <w:rsid w:val="009867A5"/>
    <w:rsid w:val="009A47D7"/>
    <w:rsid w:val="009D45A1"/>
    <w:rsid w:val="009D5975"/>
    <w:rsid w:val="009E5B60"/>
    <w:rsid w:val="009F5CB9"/>
    <w:rsid w:val="00A116AE"/>
    <w:rsid w:val="00A15671"/>
    <w:rsid w:val="00A25FB6"/>
    <w:rsid w:val="00A357A6"/>
    <w:rsid w:val="00A60C1C"/>
    <w:rsid w:val="00A70D02"/>
    <w:rsid w:val="00A8565D"/>
    <w:rsid w:val="00A917A4"/>
    <w:rsid w:val="00AA0A4F"/>
    <w:rsid w:val="00AA267C"/>
    <w:rsid w:val="00AA285B"/>
    <w:rsid w:val="00AA2931"/>
    <w:rsid w:val="00AA4040"/>
    <w:rsid w:val="00AC1D3A"/>
    <w:rsid w:val="00AD68C5"/>
    <w:rsid w:val="00B04715"/>
    <w:rsid w:val="00B2287D"/>
    <w:rsid w:val="00B22E7B"/>
    <w:rsid w:val="00B27911"/>
    <w:rsid w:val="00B3097B"/>
    <w:rsid w:val="00B32A57"/>
    <w:rsid w:val="00B33179"/>
    <w:rsid w:val="00B44366"/>
    <w:rsid w:val="00B536A0"/>
    <w:rsid w:val="00B5557C"/>
    <w:rsid w:val="00B613D1"/>
    <w:rsid w:val="00B85E55"/>
    <w:rsid w:val="00B85E80"/>
    <w:rsid w:val="00B93E80"/>
    <w:rsid w:val="00BA3C08"/>
    <w:rsid w:val="00BA64E1"/>
    <w:rsid w:val="00BB016D"/>
    <w:rsid w:val="00BC0022"/>
    <w:rsid w:val="00BD30A4"/>
    <w:rsid w:val="00BE03D7"/>
    <w:rsid w:val="00BF6ADB"/>
    <w:rsid w:val="00C012DD"/>
    <w:rsid w:val="00C04558"/>
    <w:rsid w:val="00C0770E"/>
    <w:rsid w:val="00C10628"/>
    <w:rsid w:val="00C2413D"/>
    <w:rsid w:val="00C274B9"/>
    <w:rsid w:val="00C358DE"/>
    <w:rsid w:val="00C414C1"/>
    <w:rsid w:val="00C46C2C"/>
    <w:rsid w:val="00C51AB1"/>
    <w:rsid w:val="00C72EF1"/>
    <w:rsid w:val="00C75713"/>
    <w:rsid w:val="00C77EF0"/>
    <w:rsid w:val="00C90EE8"/>
    <w:rsid w:val="00CA7700"/>
    <w:rsid w:val="00CB09B6"/>
    <w:rsid w:val="00CB0EB3"/>
    <w:rsid w:val="00CD3DE8"/>
    <w:rsid w:val="00D0028E"/>
    <w:rsid w:val="00D02972"/>
    <w:rsid w:val="00D05A2F"/>
    <w:rsid w:val="00D3372B"/>
    <w:rsid w:val="00D43DA2"/>
    <w:rsid w:val="00D51F7A"/>
    <w:rsid w:val="00D83464"/>
    <w:rsid w:val="00D87359"/>
    <w:rsid w:val="00D959E9"/>
    <w:rsid w:val="00DB1526"/>
    <w:rsid w:val="00DB3017"/>
    <w:rsid w:val="00DE6D66"/>
    <w:rsid w:val="00DF378D"/>
    <w:rsid w:val="00DF643B"/>
    <w:rsid w:val="00E1086A"/>
    <w:rsid w:val="00E1194C"/>
    <w:rsid w:val="00E20EC7"/>
    <w:rsid w:val="00E241B5"/>
    <w:rsid w:val="00E42726"/>
    <w:rsid w:val="00E66639"/>
    <w:rsid w:val="00E759FD"/>
    <w:rsid w:val="00E8391C"/>
    <w:rsid w:val="00E947FF"/>
    <w:rsid w:val="00EB6A2C"/>
    <w:rsid w:val="00ED3B38"/>
    <w:rsid w:val="00ED611A"/>
    <w:rsid w:val="00EE1EC2"/>
    <w:rsid w:val="00F04C4B"/>
    <w:rsid w:val="00F4081D"/>
    <w:rsid w:val="00F45A20"/>
    <w:rsid w:val="00F544F4"/>
    <w:rsid w:val="00F55942"/>
    <w:rsid w:val="00F62E6D"/>
    <w:rsid w:val="00F975B7"/>
    <w:rsid w:val="00FA1033"/>
    <w:rsid w:val="00FC0A86"/>
    <w:rsid w:val="00FE1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2A8A8"/>
  <w15:docId w15:val="{E59A7ABA-CCC3-45F6-8F7F-E9E021D1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81D"/>
    <w:pPr>
      <w:spacing w:after="0" w:line="240" w:lineRule="auto"/>
      <w:jc w:val="both"/>
    </w:pPr>
    <w:rPr>
      <w:rFonts w:ascii="Arial" w:hAnsi="Arial"/>
      <w:lang w:val="en-AU"/>
    </w:rPr>
  </w:style>
  <w:style w:type="paragraph" w:styleId="Heading1">
    <w:name w:val="heading 1"/>
    <w:basedOn w:val="Normal"/>
    <w:next w:val="Normal"/>
    <w:link w:val="Heading1Char"/>
    <w:uiPriority w:val="9"/>
    <w:qFormat/>
    <w:rsid w:val="004759CF"/>
    <w:pPr>
      <w:keepNext/>
      <w:keepLines/>
      <w:spacing w:after="160" w:line="500" w:lineRule="exact"/>
      <w:outlineLvl w:val="0"/>
    </w:pPr>
    <w:rPr>
      <w:rFonts w:eastAsiaTheme="majorEastAsia" w:cstheme="majorBidi"/>
      <w:b/>
      <w:bCs/>
      <w:sz w:val="40"/>
      <w:szCs w:val="28"/>
    </w:rPr>
  </w:style>
  <w:style w:type="paragraph" w:styleId="Heading2">
    <w:name w:val="heading 2"/>
    <w:basedOn w:val="Normal"/>
    <w:next w:val="Normal"/>
    <w:link w:val="Heading2Char"/>
    <w:uiPriority w:val="9"/>
    <w:qFormat/>
    <w:rsid w:val="004759CF"/>
    <w:pPr>
      <w:spacing w:before="240" w:after="160" w:line="500" w:lineRule="exact"/>
      <w:outlineLvl w:val="1"/>
    </w:pPr>
    <w:rPr>
      <w:rFonts w:eastAsia="Times New Roman" w:cs="Times New Roman"/>
      <w:b/>
      <w:kern w:val="16"/>
      <w:sz w:val="32"/>
      <w:szCs w:val="20"/>
      <w:lang w:val="en-GB"/>
    </w:rPr>
  </w:style>
  <w:style w:type="paragraph" w:styleId="Heading3">
    <w:name w:val="heading 3"/>
    <w:basedOn w:val="Normal"/>
    <w:next w:val="Normal"/>
    <w:link w:val="Heading3Char"/>
    <w:uiPriority w:val="9"/>
    <w:unhideWhenUsed/>
    <w:qFormat/>
    <w:rsid w:val="004759CF"/>
    <w:pPr>
      <w:keepNext/>
      <w:pBdr>
        <w:bottom w:val="dotted" w:sz="4" w:space="1" w:color="BFBFBF" w:themeColor="background1" w:themeShade="BF"/>
      </w:pBdr>
      <w:spacing w:before="240" w:after="60"/>
      <w:outlineLvl w:val="2"/>
    </w:pPr>
    <w:rPr>
      <w:rFonts w:eastAsia="Times New Roman" w:cs="Times New Roman"/>
      <w:b/>
      <w:bCs/>
      <w:szCs w:val="26"/>
      <w:lang w:eastAsia="en-AU"/>
    </w:rPr>
  </w:style>
  <w:style w:type="paragraph" w:styleId="Heading4">
    <w:name w:val="heading 4"/>
    <w:basedOn w:val="Normal"/>
    <w:next w:val="Normal"/>
    <w:link w:val="Heading4Char"/>
    <w:uiPriority w:val="9"/>
    <w:semiHidden/>
    <w:unhideWhenUsed/>
    <w:qFormat/>
    <w:rsid w:val="00166EAB"/>
    <w:pPr>
      <w:keepNext/>
      <w:keepLines/>
      <w:spacing w:before="200"/>
      <w:outlineLvl w:val="3"/>
    </w:pPr>
    <w:rPr>
      <w:rFonts w:eastAsiaTheme="majorEastAsia"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093"/>
    <w:pPr>
      <w:tabs>
        <w:tab w:val="center" w:pos="4680"/>
        <w:tab w:val="right" w:pos="9360"/>
      </w:tabs>
    </w:pPr>
  </w:style>
  <w:style w:type="character" w:customStyle="1" w:styleId="HeaderChar">
    <w:name w:val="Header Char"/>
    <w:basedOn w:val="DefaultParagraphFont"/>
    <w:link w:val="Header"/>
    <w:uiPriority w:val="99"/>
    <w:rsid w:val="00740093"/>
  </w:style>
  <w:style w:type="paragraph" w:styleId="Footer">
    <w:name w:val="footer"/>
    <w:basedOn w:val="Normal"/>
    <w:link w:val="FooterChar"/>
    <w:uiPriority w:val="99"/>
    <w:unhideWhenUsed/>
    <w:rsid w:val="00740093"/>
    <w:pPr>
      <w:tabs>
        <w:tab w:val="center" w:pos="4680"/>
        <w:tab w:val="right" w:pos="9360"/>
      </w:tabs>
    </w:pPr>
  </w:style>
  <w:style w:type="character" w:customStyle="1" w:styleId="FooterChar">
    <w:name w:val="Footer Char"/>
    <w:basedOn w:val="DefaultParagraphFont"/>
    <w:link w:val="Footer"/>
    <w:uiPriority w:val="99"/>
    <w:rsid w:val="00740093"/>
  </w:style>
  <w:style w:type="paragraph" w:styleId="BalloonText">
    <w:name w:val="Balloon Text"/>
    <w:basedOn w:val="Normal"/>
    <w:link w:val="BalloonTextChar"/>
    <w:uiPriority w:val="99"/>
    <w:semiHidden/>
    <w:unhideWhenUsed/>
    <w:rsid w:val="001D78FD"/>
    <w:rPr>
      <w:rFonts w:ascii="Tahoma" w:hAnsi="Tahoma" w:cs="Tahoma"/>
      <w:szCs w:val="16"/>
    </w:rPr>
  </w:style>
  <w:style w:type="character" w:customStyle="1" w:styleId="BalloonTextChar">
    <w:name w:val="Balloon Text Char"/>
    <w:basedOn w:val="DefaultParagraphFont"/>
    <w:link w:val="BalloonText"/>
    <w:uiPriority w:val="99"/>
    <w:semiHidden/>
    <w:rsid w:val="001D78FD"/>
    <w:rPr>
      <w:rFonts w:ascii="Tahoma" w:hAnsi="Tahoma" w:cs="Tahoma"/>
      <w:szCs w:val="16"/>
      <w:lang w:val="en-AU"/>
    </w:rPr>
  </w:style>
  <w:style w:type="character" w:customStyle="1" w:styleId="Heading2Char">
    <w:name w:val="Heading 2 Char"/>
    <w:basedOn w:val="DefaultParagraphFont"/>
    <w:link w:val="Heading2"/>
    <w:uiPriority w:val="9"/>
    <w:rsid w:val="004759CF"/>
    <w:rPr>
      <w:rFonts w:ascii="Arial" w:eastAsia="Times New Roman" w:hAnsi="Arial" w:cs="Times New Roman"/>
      <w:b/>
      <w:kern w:val="16"/>
      <w:sz w:val="32"/>
      <w:szCs w:val="20"/>
      <w:lang w:val="en-GB"/>
    </w:rPr>
  </w:style>
  <w:style w:type="character" w:customStyle="1" w:styleId="Heading3Char">
    <w:name w:val="Heading 3 Char"/>
    <w:basedOn w:val="DefaultParagraphFont"/>
    <w:link w:val="Heading3"/>
    <w:uiPriority w:val="9"/>
    <w:rsid w:val="004759CF"/>
    <w:rPr>
      <w:rFonts w:ascii="Arial" w:eastAsia="Times New Roman" w:hAnsi="Arial" w:cs="Times New Roman"/>
      <w:b/>
      <w:bCs/>
      <w:szCs w:val="26"/>
      <w:lang w:val="en-AU" w:eastAsia="en-AU"/>
    </w:rPr>
  </w:style>
  <w:style w:type="character" w:customStyle="1" w:styleId="PPTableHeading">
    <w:name w:val="P&amp;P Table Heading"/>
    <w:rsid w:val="00931AE5"/>
    <w:rPr>
      <w:rFonts w:ascii="Arial Narrow" w:hAnsi="Arial Narrow"/>
      <w:b/>
      <w:sz w:val="24"/>
    </w:rPr>
  </w:style>
  <w:style w:type="numbering" w:customStyle="1" w:styleId="PPBulletList">
    <w:name w:val="P&amp;P Bullet List"/>
    <w:rsid w:val="00931AE5"/>
    <w:pPr>
      <w:numPr>
        <w:numId w:val="3"/>
      </w:numPr>
    </w:pPr>
  </w:style>
  <w:style w:type="character" w:customStyle="1" w:styleId="Heading1Char">
    <w:name w:val="Heading 1 Char"/>
    <w:basedOn w:val="DefaultParagraphFont"/>
    <w:link w:val="Heading1"/>
    <w:uiPriority w:val="9"/>
    <w:rsid w:val="004759CF"/>
    <w:rPr>
      <w:rFonts w:ascii="Arial" w:eastAsiaTheme="majorEastAsia" w:hAnsi="Arial" w:cstheme="majorBidi"/>
      <w:b/>
      <w:bCs/>
      <w:sz w:val="40"/>
      <w:szCs w:val="28"/>
    </w:rPr>
  </w:style>
  <w:style w:type="character" w:customStyle="1" w:styleId="Heading4Char">
    <w:name w:val="Heading 4 Char"/>
    <w:basedOn w:val="DefaultParagraphFont"/>
    <w:link w:val="Heading4"/>
    <w:uiPriority w:val="9"/>
    <w:semiHidden/>
    <w:rsid w:val="00166EAB"/>
    <w:rPr>
      <w:rFonts w:ascii="Arial Narrow" w:eastAsiaTheme="majorEastAsia" w:hAnsi="Arial Narrow" w:cstheme="majorBidi"/>
      <w:b/>
      <w:bCs/>
      <w:iCs/>
      <w:color w:val="000000" w:themeColor="text1"/>
      <w:sz w:val="24"/>
    </w:rPr>
  </w:style>
  <w:style w:type="paragraph" w:styleId="ListBullet">
    <w:name w:val="List Bullet"/>
    <w:basedOn w:val="Normal"/>
    <w:uiPriority w:val="99"/>
    <w:unhideWhenUsed/>
    <w:qFormat/>
    <w:rsid w:val="00840543"/>
    <w:pPr>
      <w:numPr>
        <w:numId w:val="4"/>
      </w:numPr>
      <w:spacing w:before="60"/>
    </w:pPr>
  </w:style>
  <w:style w:type="paragraph" w:styleId="ListNumber">
    <w:name w:val="List Number"/>
    <w:basedOn w:val="Normal"/>
    <w:uiPriority w:val="99"/>
    <w:semiHidden/>
    <w:unhideWhenUsed/>
    <w:rsid w:val="00DE6D66"/>
    <w:pPr>
      <w:numPr>
        <w:numId w:val="9"/>
      </w:numPr>
      <w:spacing w:before="60"/>
      <w:ind w:left="340" w:hanging="113"/>
    </w:pPr>
  </w:style>
  <w:style w:type="paragraph" w:styleId="ListContinue">
    <w:name w:val="List Continue"/>
    <w:basedOn w:val="Normal"/>
    <w:uiPriority w:val="99"/>
    <w:semiHidden/>
    <w:unhideWhenUsed/>
    <w:rsid w:val="00B2287D"/>
    <w:pPr>
      <w:spacing w:before="60"/>
      <w:ind w:left="284"/>
    </w:pPr>
  </w:style>
  <w:style w:type="paragraph" w:customStyle="1" w:styleId="DefinitionsTableItems">
    <w:name w:val="Definitions Table Items"/>
    <w:basedOn w:val="Normal"/>
    <w:qFormat/>
    <w:rsid w:val="00840543"/>
    <w:pPr>
      <w:widowControl w:val="0"/>
    </w:pPr>
    <w:rPr>
      <w:rFonts w:eastAsia="Times New Roman" w:cs="Times New Roman"/>
      <w:szCs w:val="24"/>
      <w:lang w:eastAsia="en-AU"/>
    </w:rPr>
  </w:style>
  <w:style w:type="paragraph" w:styleId="ListParagraph">
    <w:name w:val="List Paragraph"/>
    <w:basedOn w:val="Normal"/>
    <w:uiPriority w:val="34"/>
    <w:rsid w:val="002A1AC9"/>
    <w:pPr>
      <w:ind w:left="720"/>
      <w:contextualSpacing/>
    </w:pPr>
    <w:rPr>
      <w:lang w:val="en-US"/>
    </w:rPr>
  </w:style>
  <w:style w:type="character" w:styleId="CommentReference">
    <w:name w:val="annotation reference"/>
    <w:basedOn w:val="DefaultParagraphFont"/>
    <w:uiPriority w:val="99"/>
    <w:semiHidden/>
    <w:unhideWhenUsed/>
    <w:rsid w:val="00072AA1"/>
    <w:rPr>
      <w:sz w:val="16"/>
      <w:szCs w:val="16"/>
    </w:rPr>
  </w:style>
  <w:style w:type="paragraph" w:styleId="CommentText">
    <w:name w:val="annotation text"/>
    <w:basedOn w:val="Normal"/>
    <w:link w:val="CommentTextChar"/>
    <w:uiPriority w:val="99"/>
    <w:semiHidden/>
    <w:unhideWhenUsed/>
    <w:rsid w:val="00072AA1"/>
    <w:rPr>
      <w:sz w:val="20"/>
      <w:szCs w:val="20"/>
      <w:lang w:val="en-US"/>
    </w:rPr>
  </w:style>
  <w:style w:type="character" w:customStyle="1" w:styleId="CommentTextChar">
    <w:name w:val="Comment Text Char"/>
    <w:basedOn w:val="DefaultParagraphFont"/>
    <w:link w:val="CommentText"/>
    <w:uiPriority w:val="99"/>
    <w:semiHidden/>
    <w:rsid w:val="00072AA1"/>
    <w:rPr>
      <w:rFonts w:ascii="Arial" w:hAnsi="Arial"/>
      <w:sz w:val="20"/>
      <w:szCs w:val="20"/>
    </w:rPr>
  </w:style>
  <w:style w:type="character" w:styleId="Hyperlink">
    <w:name w:val="Hyperlink"/>
    <w:basedOn w:val="DefaultParagraphFont"/>
    <w:uiPriority w:val="99"/>
    <w:unhideWhenUsed/>
    <w:rsid w:val="00072AA1"/>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A25FB6"/>
    <w:rPr>
      <w:b/>
      <w:bCs/>
      <w:lang w:val="en-AU"/>
    </w:rPr>
  </w:style>
  <w:style w:type="character" w:customStyle="1" w:styleId="CommentSubjectChar">
    <w:name w:val="Comment Subject Char"/>
    <w:basedOn w:val="CommentTextChar"/>
    <w:link w:val="CommentSubject"/>
    <w:uiPriority w:val="99"/>
    <w:semiHidden/>
    <w:rsid w:val="00A25FB6"/>
    <w:rPr>
      <w:rFonts w:ascii="Arial" w:hAnsi="Arial"/>
      <w:b/>
      <w:bCs/>
      <w:sz w:val="20"/>
      <w:szCs w:val="20"/>
      <w:lang w:val="en-AU"/>
    </w:rPr>
  </w:style>
  <w:style w:type="paragraph" w:customStyle="1" w:styleId="Default">
    <w:name w:val="Default"/>
    <w:rsid w:val="00DB1526"/>
    <w:pPr>
      <w:autoSpaceDE w:val="0"/>
      <w:autoSpaceDN w:val="0"/>
      <w:adjustRightInd w:val="0"/>
      <w:spacing w:after="0" w:line="240" w:lineRule="auto"/>
    </w:pPr>
    <w:rPr>
      <w:rFonts w:ascii="Arial" w:hAnsi="Arial" w:cs="Arial"/>
      <w:color w:val="000000"/>
      <w:sz w:val="24"/>
      <w:szCs w:val="24"/>
      <w:lang w:val="en-AU"/>
    </w:rPr>
  </w:style>
  <w:style w:type="table" w:styleId="TableGrid">
    <w:name w:val="Table Grid"/>
    <w:basedOn w:val="TableNormal"/>
    <w:uiPriority w:val="39"/>
    <w:rsid w:val="002F5E5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E3453"/>
    <w:pPr>
      <w:spacing w:after="0" w:line="240" w:lineRule="auto"/>
    </w:pPr>
    <w:rPr>
      <w:rFonts w:ascii="Arial" w:hAnsi="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124153">
      <w:bodyDiv w:val="1"/>
      <w:marLeft w:val="0"/>
      <w:marRight w:val="0"/>
      <w:marTop w:val="0"/>
      <w:marBottom w:val="0"/>
      <w:divBdr>
        <w:top w:val="none" w:sz="0" w:space="0" w:color="auto"/>
        <w:left w:val="none" w:sz="0" w:space="0" w:color="auto"/>
        <w:bottom w:val="none" w:sz="0" w:space="0" w:color="auto"/>
        <w:right w:val="none" w:sz="0" w:space="0" w:color="auto"/>
      </w:divBdr>
    </w:div>
    <w:div w:id="55335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h\AppData\Roaming\Microsoft\Templates\TRIM\Kapish%20Policy%20&amp;%20Procedu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19B58305852B14A95D3E19DC4A6B46B" ma:contentTypeVersion="16" ma:contentTypeDescription="Create a new document." ma:contentTypeScope="" ma:versionID="78dc0d62c811e731ed56085347c76119">
  <xsd:schema xmlns:xsd="http://www.w3.org/2001/XMLSchema" xmlns:xs="http://www.w3.org/2001/XMLSchema" xmlns:p="http://schemas.microsoft.com/office/2006/metadata/properties" xmlns:ns2="cee0aede-35f5-46da-b4b2-b21244848b07" xmlns:ns3="df53bcd6-b7cd-4739-b0ab-ac78f3ad9113" targetNamespace="http://schemas.microsoft.com/office/2006/metadata/properties" ma:root="true" ma:fieldsID="9fb40d1a2e83735c8c2c369111f24c27" ns2:_="" ns3:_="">
    <xsd:import namespace="cee0aede-35f5-46da-b4b2-b21244848b07"/>
    <xsd:import namespace="df53bcd6-b7cd-4739-b0ab-ac78f3ad91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0aede-35f5-46da-b4b2-b21244848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5e7dcf-558f-4814-9e15-b581def9b1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53bcd6-b7cd-4739-b0ab-ac78f3ad911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1dc1bf-a1fd-4a82-bf37-4e3b46a46887}" ma:internalName="TaxCatchAll" ma:showField="CatchAllData" ma:web="df53bcd6-b7cd-4739-b0ab-ac78f3ad91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e0aede-35f5-46da-b4b2-b21244848b07">
      <Terms xmlns="http://schemas.microsoft.com/office/infopath/2007/PartnerControls"/>
    </lcf76f155ced4ddcb4097134ff3c332f>
    <TaxCatchAll xmlns="df53bcd6-b7cd-4739-b0ab-ac78f3ad9113" xsi:nil="true"/>
  </documentManagement>
</p:properties>
</file>

<file path=customXml/itemProps1.xml><?xml version="1.0" encoding="utf-8"?>
<ds:datastoreItem xmlns:ds="http://schemas.openxmlformats.org/officeDocument/2006/customXml" ds:itemID="{0FE48005-C27B-4D1C-9ED3-6C3F4411FECA}">
  <ds:schemaRefs>
    <ds:schemaRef ds:uri="http://schemas.openxmlformats.org/officeDocument/2006/bibliography"/>
  </ds:schemaRefs>
</ds:datastoreItem>
</file>

<file path=customXml/itemProps2.xml><?xml version="1.0" encoding="utf-8"?>
<ds:datastoreItem xmlns:ds="http://schemas.openxmlformats.org/officeDocument/2006/customXml" ds:itemID="{E34801B7-D078-442E-A40B-18F609C92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0aede-35f5-46da-b4b2-b21244848b07"/>
    <ds:schemaRef ds:uri="df53bcd6-b7cd-4739-b0ab-ac78f3ad9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264147-C228-48CB-98DC-42629399E4A2}">
  <ds:schemaRefs>
    <ds:schemaRef ds:uri="http://schemas.microsoft.com/sharepoint/v3/contenttype/forms"/>
  </ds:schemaRefs>
</ds:datastoreItem>
</file>

<file path=customXml/itemProps4.xml><?xml version="1.0" encoding="utf-8"?>
<ds:datastoreItem xmlns:ds="http://schemas.openxmlformats.org/officeDocument/2006/customXml" ds:itemID="{61732D72-9F68-4E98-92CB-EA193D142903}">
  <ds:schemaRefs>
    <ds:schemaRef ds:uri="http://schemas.microsoft.com/office/2006/metadata/properties"/>
    <ds:schemaRef ds:uri="http://schemas.microsoft.com/office/infopath/2007/PartnerControls"/>
    <ds:schemaRef ds:uri="cee0aede-35f5-46da-b4b2-b21244848b07"/>
    <ds:schemaRef ds:uri="df53bcd6-b7cd-4739-b0ab-ac78f3ad9113"/>
  </ds:schemaRefs>
</ds:datastoreItem>
</file>

<file path=docProps/app.xml><?xml version="1.0" encoding="utf-8"?>
<Properties xmlns="http://schemas.openxmlformats.org/officeDocument/2006/extended-properties" xmlns:vt="http://schemas.openxmlformats.org/officeDocument/2006/docPropsVTypes">
  <Template>Kapish Policy &amp; Procedure Template.DOTX</Template>
  <TotalTime>112</TotalTime>
  <Pages>4</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BCS</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natalieh</dc:creator>
  <cp:keywords/>
  <dc:description/>
  <cp:lastModifiedBy>Marleen Galligan</cp:lastModifiedBy>
  <cp:revision>37</cp:revision>
  <cp:lastPrinted>2019-11-05T01:50:00Z</cp:lastPrinted>
  <dcterms:created xsi:type="dcterms:W3CDTF">2019-11-14T03:19:00Z</dcterms:created>
  <dcterms:modified xsi:type="dcterms:W3CDTF">2023-06-26T22:47:00Z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recNumber">
    <vt:lpwstr>P00478</vt:lpwstr>
  </property>
  <property fmtid="{D5CDD505-2E9C-101B-9397-08002B2CF9AE}" pid="3" name="TRIM-UDF-Type">
    <vt:lpwstr>Policy &amp; Procedure</vt:lpwstr>
  </property>
  <property fmtid="{D5CDD505-2E9C-101B-9397-08002B2CF9AE}" pid="4" name="TRIM-recTitle">
    <vt:lpwstr>Pre-Employment Health Check</vt:lpwstr>
  </property>
  <property fmtid="{D5CDD505-2E9C-101B-9397-08002B2CF9AE}" pid="5" name="TRIM-UDF-Coverage">
    <vt:lpwstr>Org Wide</vt:lpwstr>
  </property>
  <property fmtid="{D5CDD505-2E9C-101B-9397-08002B2CF9AE}" pid="6" name="TRIM-UDF-Draft/_Final">
    <vt:lpwstr>Final</vt:lpwstr>
  </property>
  <property fmtid="{D5CDD505-2E9C-101B-9397-08002B2CF9AE}" pid="7" name="TRIM-UDF-Approval_Date|~|3">
    <vt:lpwstr>30 April 2019</vt:lpwstr>
  </property>
  <property fmtid="{D5CDD505-2E9C-101B-9397-08002B2CF9AE}" pid="8" name="TRIM-UDF-Owner">
    <vt:lpwstr>Manager - People &amp; Culture</vt:lpwstr>
  </property>
  <property fmtid="{D5CDD505-2E9C-101B-9397-08002B2CF9AE}" pid="9" name="TRIM-UDF-Risk_Rating">
    <vt:lpwstr>Low</vt:lpwstr>
  </property>
  <property fmtid="{D5CDD505-2E9C-101B-9397-08002B2CF9AE}" pid="10" name="TRIM-UDF-Last_Reviewed|~|12">
    <vt:lpwstr>20/12/2016 12:00:00 AM</vt:lpwstr>
  </property>
  <property fmtid="{D5CDD505-2E9C-101B-9397-08002B2CF9AE}" pid="11" name="TRIM-UDF-Status">
    <vt:lpwstr/>
  </property>
  <property fmtid="{D5CDD505-2E9C-101B-9397-08002B2CF9AE}" pid="12" name="TRIM-UDF-Approval_Date|~|1">
    <vt:lpwstr>30/04/2019</vt:lpwstr>
  </property>
  <property fmtid="{D5CDD505-2E9C-101B-9397-08002B2CF9AE}" pid="13" name="TRIM-recTypedTitle">
    <vt:lpwstr>Pre-Employment Health Check</vt:lpwstr>
  </property>
  <property fmtid="{D5CDD505-2E9C-101B-9397-08002B2CF9AE}" pid="14" name="TRIM-recUpgradeNumber">
    <vt:lpwstr>False</vt:lpwstr>
  </property>
  <property fmtid="{D5CDD505-2E9C-101B-9397-08002B2CF9AE}" pid="15" name="TRIM-UDF-Last_Reviewed|~|1">
    <vt:lpwstr>20/12/2016</vt:lpwstr>
  </property>
  <property fmtid="{D5CDD505-2E9C-101B-9397-08002B2CF9AE}" pid="16" name="ContentTypeId">
    <vt:lpwstr>0x010100419B58305852B14A95D3E19DC4A6B46B</vt:lpwstr>
  </property>
  <property fmtid="{D5CDD505-2E9C-101B-9397-08002B2CF9AE}" pid="17" name="Order">
    <vt:r8>379000</vt:r8>
  </property>
  <property fmtid="{D5CDD505-2E9C-101B-9397-08002B2CF9AE}" pid="18" name="MediaServiceImageTags">
    <vt:lpwstr/>
  </property>
</Properties>
</file>